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96" w:rsidRPr="006E72F1" w:rsidRDefault="00E142C7" w:rsidP="00F11796">
      <w:pPr>
        <w:overflowPunct w:val="0"/>
        <w:autoSpaceDE w:val="0"/>
        <w:autoSpaceDN w:val="0"/>
        <w:adjustRightInd w:val="0"/>
        <w:textAlignment w:val="baseline"/>
        <w:rPr>
          <w:rFonts w:asciiTheme="minorHAnsi" w:eastAsia="Times New Roman" w:hAnsiTheme="minorHAnsi" w:cstheme="minorHAnsi"/>
          <w:color w:val="000000"/>
          <w:sz w:val="20"/>
          <w:szCs w:val="20"/>
        </w:rPr>
      </w:pPr>
      <w:r w:rsidRPr="006E72F1">
        <w:rPr>
          <w:rFonts w:asciiTheme="minorHAnsi" w:eastAsia="Times New Roman" w:hAnsiTheme="minorHAnsi" w:cstheme="minorHAnsi"/>
          <w:color w:val="000000"/>
          <w:sz w:val="20"/>
          <w:szCs w:val="20"/>
        </w:rPr>
        <w:t>January</w:t>
      </w:r>
      <w:r w:rsidR="00F11796" w:rsidRPr="006E72F1">
        <w:rPr>
          <w:rFonts w:asciiTheme="minorHAnsi" w:eastAsia="Times New Roman" w:hAnsiTheme="minorHAnsi" w:cstheme="minorHAnsi"/>
          <w:color w:val="000000"/>
          <w:sz w:val="20"/>
          <w:szCs w:val="20"/>
        </w:rPr>
        <w:t xml:space="preserve"> </w:t>
      </w:r>
      <w:r w:rsidRPr="006E72F1">
        <w:rPr>
          <w:rFonts w:asciiTheme="minorHAnsi" w:eastAsia="Times New Roman" w:hAnsiTheme="minorHAnsi" w:cstheme="minorHAnsi"/>
          <w:color w:val="000000"/>
          <w:sz w:val="20"/>
          <w:szCs w:val="20"/>
        </w:rPr>
        <w:t>15</w:t>
      </w:r>
      <w:r w:rsidR="00F11796" w:rsidRPr="006E72F1">
        <w:rPr>
          <w:rFonts w:asciiTheme="minorHAnsi" w:eastAsia="Times New Roman" w:hAnsiTheme="minorHAnsi" w:cstheme="minorHAnsi"/>
          <w:color w:val="000000"/>
          <w:sz w:val="20"/>
          <w:szCs w:val="20"/>
        </w:rPr>
        <w:t>, 201</w:t>
      </w:r>
      <w:r w:rsidRPr="006E72F1">
        <w:rPr>
          <w:rFonts w:asciiTheme="minorHAnsi" w:eastAsia="Times New Roman" w:hAnsiTheme="minorHAnsi" w:cstheme="minorHAnsi"/>
          <w:color w:val="000000"/>
          <w:sz w:val="20"/>
          <w:szCs w:val="20"/>
        </w:rPr>
        <w:t>4</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p>
    <w:p w:rsidR="00D05F33" w:rsidRPr="006E72F1" w:rsidRDefault="00D05F33" w:rsidP="00F11796">
      <w:pPr>
        <w:overflowPunct w:val="0"/>
        <w:autoSpaceDE w:val="0"/>
        <w:autoSpaceDN w:val="0"/>
        <w:adjustRightInd w:val="0"/>
        <w:textAlignment w:val="baseline"/>
        <w:rPr>
          <w:rFonts w:asciiTheme="minorHAnsi" w:eastAsia="Times New Roman" w:hAnsiTheme="minorHAnsi" w:cstheme="minorHAnsi"/>
          <w:sz w:val="20"/>
          <w:szCs w:val="20"/>
        </w:rPr>
      </w:pP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rPr>
        <w:t>Lisa Skumatz, Ph. D.</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iCs/>
          <w:sz w:val="20"/>
          <w:szCs w:val="20"/>
        </w:rPr>
      </w:pPr>
      <w:r w:rsidRPr="006E72F1">
        <w:rPr>
          <w:rFonts w:asciiTheme="minorHAnsi" w:eastAsia="Times New Roman" w:hAnsiTheme="minorHAnsi" w:cstheme="minorHAnsi"/>
          <w:iCs/>
          <w:sz w:val="20"/>
          <w:szCs w:val="20"/>
        </w:rPr>
        <w:t>Skumatz Economic Research Associates (SERA)</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iCs/>
          <w:sz w:val="20"/>
          <w:szCs w:val="20"/>
        </w:rPr>
      </w:pPr>
      <w:r w:rsidRPr="006E72F1">
        <w:rPr>
          <w:rFonts w:asciiTheme="minorHAnsi" w:eastAsia="Times New Roman" w:hAnsiTheme="minorHAnsi" w:cstheme="minorHAnsi"/>
          <w:iCs/>
          <w:sz w:val="20"/>
          <w:szCs w:val="20"/>
        </w:rPr>
        <w:t>762 Eldorado Drive</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rPr>
        <w:t>Superior, CO 80027</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b/>
          <w:color w:val="000000"/>
          <w:sz w:val="20"/>
          <w:szCs w:val="20"/>
        </w:rPr>
      </w:pPr>
    </w:p>
    <w:p w:rsidR="00F11796" w:rsidRPr="006E72F1" w:rsidRDefault="00F11796" w:rsidP="00F11796">
      <w:pPr>
        <w:overflowPunct w:val="0"/>
        <w:autoSpaceDE w:val="0"/>
        <w:autoSpaceDN w:val="0"/>
        <w:adjustRightInd w:val="0"/>
        <w:textAlignment w:val="baseline"/>
        <w:rPr>
          <w:rFonts w:asciiTheme="minorHAnsi" w:eastAsia="Calibri" w:hAnsiTheme="minorHAnsi" w:cstheme="minorHAnsi"/>
          <w:b/>
          <w:sz w:val="20"/>
          <w:szCs w:val="20"/>
        </w:rPr>
      </w:pPr>
      <w:r w:rsidRPr="006E72F1">
        <w:rPr>
          <w:rFonts w:asciiTheme="minorHAnsi" w:eastAsia="Times New Roman" w:hAnsiTheme="minorHAnsi" w:cstheme="minorHAnsi"/>
          <w:b/>
          <w:color w:val="000000"/>
          <w:sz w:val="20"/>
          <w:szCs w:val="20"/>
        </w:rPr>
        <w:t>Re: UI</w:t>
      </w:r>
      <w:r w:rsidR="003147F2" w:rsidRPr="006E72F1">
        <w:rPr>
          <w:rFonts w:asciiTheme="minorHAnsi" w:eastAsia="Times New Roman" w:hAnsiTheme="minorHAnsi" w:cstheme="minorHAnsi"/>
          <w:b/>
          <w:color w:val="000000"/>
          <w:sz w:val="20"/>
          <w:szCs w:val="20"/>
        </w:rPr>
        <w:t>L</w:t>
      </w:r>
      <w:r w:rsidRPr="006E72F1">
        <w:rPr>
          <w:rFonts w:asciiTheme="minorHAnsi" w:eastAsia="Times New Roman" w:hAnsiTheme="minorHAnsi" w:cstheme="minorHAnsi"/>
          <w:b/>
          <w:color w:val="000000"/>
          <w:sz w:val="20"/>
          <w:szCs w:val="20"/>
        </w:rPr>
        <w:t xml:space="preserve"> Review of the Draft “</w:t>
      </w:r>
      <w:r w:rsidR="0083067C" w:rsidRPr="006E72F1">
        <w:rPr>
          <w:rFonts w:asciiTheme="minorHAnsi" w:eastAsia="Times New Roman" w:hAnsiTheme="minorHAnsi" w:cstheme="minorHAnsi"/>
          <w:b/>
          <w:color w:val="000000"/>
          <w:sz w:val="20"/>
          <w:szCs w:val="20"/>
        </w:rPr>
        <w:t>CT Ground Source Heat Pump Impact Evaluation &amp; Market Assessment</w:t>
      </w:r>
      <w:r w:rsidRPr="006E72F1">
        <w:rPr>
          <w:rFonts w:asciiTheme="minorHAnsi" w:eastAsia="Times New Roman" w:hAnsiTheme="minorHAnsi" w:cstheme="minorHAnsi"/>
          <w:b/>
          <w:color w:val="000000"/>
          <w:sz w:val="20"/>
          <w:szCs w:val="20"/>
        </w:rPr>
        <w:t>,</w:t>
      </w:r>
      <w:r w:rsidRPr="006E72F1">
        <w:rPr>
          <w:rFonts w:asciiTheme="minorHAnsi" w:eastAsia="Calibri" w:hAnsiTheme="minorHAnsi" w:cstheme="minorHAnsi"/>
          <w:b/>
          <w:sz w:val="20"/>
          <w:szCs w:val="20"/>
        </w:rPr>
        <w:t xml:space="preserve"> </w:t>
      </w:r>
      <w:r w:rsidR="0083067C" w:rsidRPr="006E72F1">
        <w:rPr>
          <w:rFonts w:asciiTheme="minorHAnsi" w:eastAsia="Calibri" w:hAnsiTheme="minorHAnsi" w:cstheme="minorHAnsi"/>
          <w:b/>
          <w:sz w:val="20"/>
          <w:szCs w:val="20"/>
        </w:rPr>
        <w:t>NMR Group</w:t>
      </w:r>
      <w:r w:rsidR="00E142C7" w:rsidRPr="006E72F1">
        <w:rPr>
          <w:rFonts w:asciiTheme="minorHAnsi" w:eastAsia="Calibri" w:hAnsiTheme="minorHAnsi" w:cstheme="minorHAnsi"/>
          <w:b/>
          <w:sz w:val="20"/>
          <w:szCs w:val="20"/>
        </w:rPr>
        <w:t xml:space="preserve"> Inc.</w:t>
      </w:r>
      <w:r w:rsidRPr="006E72F1">
        <w:rPr>
          <w:rFonts w:asciiTheme="minorHAnsi" w:eastAsia="Calibri" w:hAnsiTheme="minorHAnsi" w:cstheme="minorHAnsi"/>
          <w:b/>
          <w:sz w:val="20"/>
          <w:szCs w:val="20"/>
        </w:rPr>
        <w:t xml:space="preserve">, </w:t>
      </w:r>
      <w:r w:rsidR="00E142C7" w:rsidRPr="006E72F1">
        <w:rPr>
          <w:rFonts w:asciiTheme="minorHAnsi" w:eastAsia="Calibri" w:hAnsiTheme="minorHAnsi" w:cstheme="minorHAnsi"/>
          <w:b/>
          <w:sz w:val="20"/>
          <w:szCs w:val="20"/>
        </w:rPr>
        <w:t>December</w:t>
      </w:r>
      <w:r w:rsidRPr="006E72F1">
        <w:rPr>
          <w:rFonts w:asciiTheme="minorHAnsi" w:eastAsia="Calibri" w:hAnsiTheme="minorHAnsi" w:cstheme="minorHAnsi"/>
          <w:b/>
          <w:sz w:val="20"/>
          <w:szCs w:val="20"/>
        </w:rPr>
        <w:t xml:space="preserve"> </w:t>
      </w:r>
      <w:r w:rsidR="0083067C" w:rsidRPr="006E72F1">
        <w:rPr>
          <w:rFonts w:asciiTheme="minorHAnsi" w:eastAsia="Calibri" w:hAnsiTheme="minorHAnsi" w:cstheme="minorHAnsi"/>
          <w:b/>
          <w:sz w:val="20"/>
          <w:szCs w:val="20"/>
        </w:rPr>
        <w:t xml:space="preserve">10, </w:t>
      </w:r>
      <w:r w:rsidRPr="006E72F1">
        <w:rPr>
          <w:rFonts w:asciiTheme="minorHAnsi" w:eastAsia="Calibri" w:hAnsiTheme="minorHAnsi" w:cstheme="minorHAnsi"/>
          <w:b/>
          <w:sz w:val="20"/>
          <w:szCs w:val="20"/>
        </w:rPr>
        <w:t>2013</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p>
    <w:p w:rsidR="00D05F33" w:rsidRPr="006E72F1" w:rsidRDefault="00D05F33" w:rsidP="00F11796">
      <w:pPr>
        <w:overflowPunct w:val="0"/>
        <w:autoSpaceDE w:val="0"/>
        <w:autoSpaceDN w:val="0"/>
        <w:adjustRightInd w:val="0"/>
        <w:textAlignment w:val="baseline"/>
        <w:rPr>
          <w:rFonts w:asciiTheme="minorHAnsi" w:eastAsia="Times New Roman" w:hAnsiTheme="minorHAnsi" w:cstheme="minorHAnsi"/>
          <w:sz w:val="20"/>
          <w:szCs w:val="20"/>
        </w:rPr>
      </w:pP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rPr>
        <w:t>Dear Ms. Skumatz:</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p>
    <w:p w:rsidR="00D05F33" w:rsidRPr="006E72F1" w:rsidRDefault="00D05F33" w:rsidP="00F11796">
      <w:pPr>
        <w:overflowPunct w:val="0"/>
        <w:autoSpaceDE w:val="0"/>
        <w:autoSpaceDN w:val="0"/>
        <w:adjustRightInd w:val="0"/>
        <w:textAlignment w:val="baseline"/>
        <w:rPr>
          <w:rFonts w:asciiTheme="minorHAnsi" w:eastAsia="Times New Roman" w:hAnsiTheme="minorHAnsi" w:cstheme="minorHAnsi"/>
          <w:sz w:val="20"/>
          <w:szCs w:val="20"/>
        </w:rPr>
      </w:pPr>
    </w:p>
    <w:p w:rsidR="00F11796" w:rsidRPr="006E72F1" w:rsidRDefault="002B5AE2" w:rsidP="002B5AE2">
      <w:pPr>
        <w:rPr>
          <w:rFonts w:asciiTheme="minorHAnsi" w:eastAsia="Times New Roman" w:hAnsiTheme="minorHAnsi" w:cstheme="minorHAnsi"/>
          <w:color w:val="000000"/>
          <w:sz w:val="20"/>
          <w:szCs w:val="20"/>
        </w:rPr>
      </w:pPr>
      <w:r w:rsidRPr="006E72F1">
        <w:rPr>
          <w:rFonts w:asciiTheme="minorHAnsi" w:hAnsiTheme="minorHAnsi" w:cstheme="minorHAnsi"/>
          <w:sz w:val="20"/>
          <w:szCs w:val="20"/>
        </w:rPr>
        <w:t xml:space="preserve">The United Illuminating Company (“UI”), Connecticut Natural Gas Corporation (“CNG”) and The Southern Connecticut Gas Company (“SCG,” and with UI and CNG, the “Companies”), </w:t>
      </w:r>
      <w:r w:rsidR="00F11796" w:rsidRPr="006E72F1">
        <w:rPr>
          <w:rFonts w:asciiTheme="minorHAnsi" w:eastAsia="Times New Roman" w:hAnsiTheme="minorHAnsi" w:cstheme="minorHAnsi"/>
          <w:color w:val="000000"/>
          <w:sz w:val="20"/>
          <w:szCs w:val="20"/>
        </w:rPr>
        <w:t>hereby submits the following comments on the “</w:t>
      </w:r>
      <w:r w:rsidR="0083067C" w:rsidRPr="006E72F1">
        <w:rPr>
          <w:rFonts w:asciiTheme="minorHAnsi" w:eastAsia="Times New Roman" w:hAnsiTheme="minorHAnsi" w:cstheme="minorHAnsi"/>
          <w:color w:val="000000"/>
          <w:sz w:val="20"/>
          <w:szCs w:val="20"/>
        </w:rPr>
        <w:t>CT Ground Source Heat Pump Impact Evaluation &amp; Market Assessment</w:t>
      </w:r>
      <w:r w:rsidR="00E142C7" w:rsidRPr="006E72F1">
        <w:rPr>
          <w:rFonts w:asciiTheme="minorHAnsi" w:eastAsia="Times New Roman" w:hAnsiTheme="minorHAnsi" w:cstheme="minorHAnsi"/>
          <w:color w:val="000000"/>
          <w:sz w:val="20"/>
          <w:szCs w:val="20"/>
        </w:rPr>
        <w:t xml:space="preserve">” </w:t>
      </w:r>
      <w:r w:rsidR="00F11796" w:rsidRPr="006E72F1">
        <w:rPr>
          <w:rFonts w:asciiTheme="minorHAnsi" w:eastAsia="Times New Roman" w:hAnsiTheme="minorHAnsi" w:cstheme="minorHAnsi"/>
          <w:color w:val="000000"/>
          <w:sz w:val="20"/>
          <w:szCs w:val="20"/>
        </w:rPr>
        <w:t xml:space="preserve">Draft Report by </w:t>
      </w:r>
      <w:r w:rsidR="0083067C" w:rsidRPr="006E72F1">
        <w:rPr>
          <w:rFonts w:asciiTheme="minorHAnsi" w:eastAsia="Calibri" w:hAnsiTheme="minorHAnsi" w:cstheme="minorHAnsi"/>
          <w:sz w:val="20"/>
          <w:szCs w:val="20"/>
        </w:rPr>
        <w:t>NMR Group Inc</w:t>
      </w:r>
      <w:r w:rsidR="00E142C7" w:rsidRPr="006E72F1">
        <w:rPr>
          <w:rFonts w:asciiTheme="minorHAnsi" w:eastAsia="Calibri" w:hAnsiTheme="minorHAnsi" w:cstheme="minorHAnsi"/>
          <w:sz w:val="20"/>
          <w:szCs w:val="20"/>
        </w:rPr>
        <w:t xml:space="preserve">., </w:t>
      </w:r>
      <w:r w:rsidR="00F11796" w:rsidRPr="006E72F1">
        <w:rPr>
          <w:rFonts w:asciiTheme="minorHAnsi" w:eastAsia="Calibri" w:hAnsiTheme="minorHAnsi" w:cstheme="minorHAnsi"/>
          <w:sz w:val="20"/>
          <w:szCs w:val="20"/>
        </w:rPr>
        <w:t xml:space="preserve">and dated </w:t>
      </w:r>
      <w:r w:rsidR="00E142C7" w:rsidRPr="006E72F1">
        <w:rPr>
          <w:rFonts w:asciiTheme="minorHAnsi" w:eastAsia="Calibri" w:hAnsiTheme="minorHAnsi" w:cstheme="minorHAnsi"/>
          <w:sz w:val="20"/>
          <w:szCs w:val="20"/>
        </w:rPr>
        <w:t>December</w:t>
      </w:r>
      <w:r w:rsidR="00F11796" w:rsidRPr="006E72F1">
        <w:rPr>
          <w:rFonts w:asciiTheme="minorHAnsi" w:eastAsia="Calibri" w:hAnsiTheme="minorHAnsi" w:cstheme="minorHAnsi"/>
          <w:sz w:val="20"/>
          <w:szCs w:val="20"/>
        </w:rPr>
        <w:t xml:space="preserve"> </w:t>
      </w:r>
      <w:r w:rsidR="0083067C" w:rsidRPr="006E72F1">
        <w:rPr>
          <w:rFonts w:asciiTheme="minorHAnsi" w:eastAsia="Calibri" w:hAnsiTheme="minorHAnsi" w:cstheme="minorHAnsi"/>
          <w:sz w:val="20"/>
          <w:szCs w:val="20"/>
        </w:rPr>
        <w:t xml:space="preserve">10, </w:t>
      </w:r>
      <w:r w:rsidR="00F11796" w:rsidRPr="006E72F1">
        <w:rPr>
          <w:rFonts w:asciiTheme="minorHAnsi" w:eastAsia="Calibri" w:hAnsiTheme="minorHAnsi" w:cstheme="minorHAnsi"/>
          <w:sz w:val="20"/>
          <w:szCs w:val="20"/>
        </w:rPr>
        <w:t xml:space="preserve">2013.The draft was submitted to UI on </w:t>
      </w:r>
      <w:r w:rsidR="00E142C7" w:rsidRPr="006E72F1">
        <w:rPr>
          <w:rFonts w:asciiTheme="minorHAnsi" w:eastAsia="Calibri" w:hAnsiTheme="minorHAnsi" w:cstheme="minorHAnsi"/>
          <w:sz w:val="20"/>
          <w:szCs w:val="20"/>
        </w:rPr>
        <w:t>December 17,</w:t>
      </w:r>
      <w:r w:rsidR="00F11796" w:rsidRPr="006E72F1">
        <w:rPr>
          <w:rFonts w:asciiTheme="minorHAnsi" w:eastAsia="Calibri" w:hAnsiTheme="minorHAnsi" w:cstheme="minorHAnsi"/>
          <w:sz w:val="20"/>
          <w:szCs w:val="20"/>
        </w:rPr>
        <w:t xml:space="preserve"> 2013 with a request for comments to be provided by </w:t>
      </w:r>
      <w:r w:rsidR="00E142C7" w:rsidRPr="006E72F1">
        <w:rPr>
          <w:rFonts w:asciiTheme="minorHAnsi" w:eastAsia="Calibri" w:hAnsiTheme="minorHAnsi" w:cstheme="minorHAnsi"/>
          <w:sz w:val="20"/>
          <w:szCs w:val="20"/>
        </w:rPr>
        <w:t>January 15</w:t>
      </w:r>
      <w:r w:rsidR="00F11796" w:rsidRPr="006E72F1">
        <w:rPr>
          <w:rFonts w:asciiTheme="minorHAnsi" w:eastAsia="Calibri" w:hAnsiTheme="minorHAnsi" w:cstheme="minorHAnsi"/>
          <w:sz w:val="20"/>
          <w:szCs w:val="20"/>
        </w:rPr>
        <w:t>, 201</w:t>
      </w:r>
      <w:r w:rsidR="00E142C7" w:rsidRPr="006E72F1">
        <w:rPr>
          <w:rFonts w:asciiTheme="minorHAnsi" w:eastAsia="Calibri" w:hAnsiTheme="minorHAnsi" w:cstheme="minorHAnsi"/>
          <w:sz w:val="20"/>
          <w:szCs w:val="20"/>
        </w:rPr>
        <w:t>4</w:t>
      </w:r>
      <w:r w:rsidR="00F11796" w:rsidRPr="006E72F1">
        <w:rPr>
          <w:rFonts w:asciiTheme="minorHAnsi" w:eastAsia="Calibri" w:hAnsiTheme="minorHAnsi" w:cstheme="minorHAnsi"/>
          <w:sz w:val="20"/>
          <w:szCs w:val="20"/>
        </w:rPr>
        <w:t>.</w:t>
      </w:r>
      <w:r w:rsidR="00F11796" w:rsidRPr="006E72F1">
        <w:rPr>
          <w:rFonts w:asciiTheme="minorHAnsi" w:eastAsia="Times New Roman" w:hAnsiTheme="minorHAnsi" w:cstheme="minorHAnsi"/>
          <w:color w:val="000000"/>
          <w:sz w:val="20"/>
          <w:szCs w:val="20"/>
        </w:rPr>
        <w:t xml:space="preserve"> </w:t>
      </w:r>
    </w:p>
    <w:p w:rsidR="00441F99" w:rsidRPr="006E72F1" w:rsidRDefault="00441F99" w:rsidP="00441F99">
      <w:pPr>
        <w:rPr>
          <w:rFonts w:asciiTheme="minorHAnsi" w:hAnsiTheme="minorHAnsi" w:cstheme="minorHAnsi"/>
          <w:sz w:val="20"/>
          <w:szCs w:val="20"/>
        </w:rPr>
      </w:pPr>
    </w:p>
    <w:p w:rsidR="00441F99" w:rsidRPr="006E72F1" w:rsidRDefault="00441F99" w:rsidP="00441F99">
      <w:pPr>
        <w:rPr>
          <w:rFonts w:asciiTheme="minorHAnsi" w:hAnsiTheme="minorHAnsi" w:cstheme="minorHAnsi"/>
          <w:sz w:val="20"/>
          <w:szCs w:val="20"/>
        </w:rPr>
      </w:pPr>
      <w:r w:rsidRPr="006E72F1">
        <w:rPr>
          <w:rFonts w:asciiTheme="minorHAnsi" w:hAnsiTheme="minorHAnsi" w:cstheme="minorHAnsi"/>
          <w:sz w:val="20"/>
          <w:szCs w:val="20"/>
        </w:rPr>
        <w:t>The primary purpose of the study was to provide performance and savings information on residential GSHPs to the administrators of the GSHP Program in Connecticut: The electric utilities and the Connecticut Energy Financing and Investment Authority (CEFIA).   The objectives of the study include the following:</w:t>
      </w:r>
    </w:p>
    <w:p w:rsidR="00F30F4D" w:rsidRPr="006E72F1" w:rsidRDefault="00F30F4D" w:rsidP="00441F99">
      <w:pPr>
        <w:rPr>
          <w:rFonts w:asciiTheme="minorHAnsi" w:hAnsiTheme="minorHAnsi" w:cstheme="minorHAnsi"/>
          <w:sz w:val="20"/>
          <w:szCs w:val="20"/>
        </w:rPr>
      </w:pPr>
    </w:p>
    <w:p w:rsidR="00441F99" w:rsidRPr="006E72F1" w:rsidRDefault="00441F99" w:rsidP="00441F99">
      <w:pPr>
        <w:numPr>
          <w:ilvl w:val="0"/>
          <w:numId w:val="3"/>
        </w:numPr>
        <w:contextualSpacing/>
        <w:jc w:val="both"/>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lang w:bidi="en-US"/>
        </w:rPr>
        <w:t xml:space="preserve">Quantify energy and peak demand savings of the Connecticut GSHP programs </w:t>
      </w:r>
    </w:p>
    <w:p w:rsidR="00441F99" w:rsidRPr="006E72F1" w:rsidRDefault="00441F99" w:rsidP="00441F99">
      <w:pPr>
        <w:numPr>
          <w:ilvl w:val="0"/>
          <w:numId w:val="3"/>
        </w:numPr>
        <w:contextualSpacing/>
        <w:jc w:val="both"/>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lang w:bidi="en-US"/>
        </w:rPr>
        <w:t>Quantify improvements in air quality</w:t>
      </w:r>
    </w:p>
    <w:p w:rsidR="00441F99" w:rsidRPr="006E72F1" w:rsidRDefault="00441F99" w:rsidP="00441F99">
      <w:pPr>
        <w:numPr>
          <w:ilvl w:val="0"/>
          <w:numId w:val="3"/>
        </w:numPr>
        <w:contextualSpacing/>
        <w:jc w:val="both"/>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lang w:bidi="en-US"/>
        </w:rPr>
        <w:t>Assess the GSHP program for potential improvements</w:t>
      </w:r>
    </w:p>
    <w:p w:rsidR="00441F99" w:rsidRPr="006E72F1" w:rsidRDefault="00441F99" w:rsidP="00441F99">
      <w:pPr>
        <w:numPr>
          <w:ilvl w:val="0"/>
          <w:numId w:val="3"/>
        </w:numPr>
        <w:contextualSpacing/>
        <w:jc w:val="both"/>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lang w:bidi="en-US"/>
        </w:rPr>
        <w:t>Assess the market for GSHPs in Connecticut</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color w:val="000000"/>
          <w:sz w:val="20"/>
          <w:szCs w:val="20"/>
        </w:rPr>
      </w:pPr>
    </w:p>
    <w:p w:rsidR="00F11796" w:rsidRPr="006E72F1" w:rsidRDefault="00441F99" w:rsidP="00F11796">
      <w:pPr>
        <w:overflowPunct w:val="0"/>
        <w:autoSpaceDE w:val="0"/>
        <w:autoSpaceDN w:val="0"/>
        <w:adjustRightInd w:val="0"/>
        <w:textAlignment w:val="baseline"/>
        <w:rPr>
          <w:rFonts w:asciiTheme="minorHAnsi" w:eastAsia="Times New Roman" w:hAnsiTheme="minorHAnsi" w:cstheme="minorHAnsi"/>
          <w:color w:val="FF0000"/>
          <w:sz w:val="20"/>
          <w:szCs w:val="20"/>
        </w:rPr>
      </w:pPr>
      <w:r w:rsidRPr="006E72F1">
        <w:rPr>
          <w:rFonts w:asciiTheme="minorHAnsi" w:eastAsia="Times New Roman" w:hAnsiTheme="minorHAnsi" w:cstheme="minorHAnsi"/>
          <w:color w:val="000000" w:themeColor="text1"/>
          <w:sz w:val="20"/>
          <w:szCs w:val="20"/>
        </w:rPr>
        <w:t>After a review of the study, t</w:t>
      </w:r>
      <w:r w:rsidR="003147F2" w:rsidRPr="006E72F1">
        <w:rPr>
          <w:rFonts w:asciiTheme="minorHAnsi" w:eastAsia="Times New Roman" w:hAnsiTheme="minorHAnsi" w:cstheme="minorHAnsi"/>
          <w:color w:val="000000" w:themeColor="text1"/>
          <w:sz w:val="20"/>
          <w:szCs w:val="20"/>
        </w:rPr>
        <w:t xml:space="preserve">he Companies </w:t>
      </w:r>
      <w:r w:rsidR="00DB5C8B" w:rsidRPr="006E72F1">
        <w:rPr>
          <w:rFonts w:asciiTheme="minorHAnsi" w:eastAsia="Times New Roman" w:hAnsiTheme="minorHAnsi" w:cstheme="minorHAnsi"/>
          <w:color w:val="000000" w:themeColor="text1"/>
          <w:sz w:val="20"/>
          <w:szCs w:val="20"/>
        </w:rPr>
        <w:t xml:space="preserve">feel that the evaluation vender has presented a draft report that is </w:t>
      </w:r>
      <w:r w:rsidR="00E500C0" w:rsidRPr="006E72F1">
        <w:rPr>
          <w:rFonts w:asciiTheme="minorHAnsi" w:eastAsia="Times New Roman" w:hAnsiTheme="minorHAnsi" w:cstheme="minorHAnsi"/>
          <w:color w:val="000000" w:themeColor="text1"/>
          <w:sz w:val="20"/>
          <w:szCs w:val="20"/>
        </w:rPr>
        <w:t>well</w:t>
      </w:r>
      <w:r w:rsidR="00DB5C8B" w:rsidRPr="006E72F1">
        <w:rPr>
          <w:rFonts w:asciiTheme="minorHAnsi" w:eastAsia="Times New Roman" w:hAnsiTheme="minorHAnsi" w:cstheme="minorHAnsi"/>
          <w:color w:val="000000" w:themeColor="text1"/>
          <w:sz w:val="20"/>
          <w:szCs w:val="20"/>
        </w:rPr>
        <w:t xml:space="preserve"> organized and provides results that the companies can use to improve future program </w:t>
      </w:r>
      <w:r w:rsidR="00870607" w:rsidRPr="006E72F1">
        <w:rPr>
          <w:rFonts w:asciiTheme="minorHAnsi" w:eastAsia="Times New Roman" w:hAnsiTheme="minorHAnsi" w:cstheme="minorHAnsi"/>
          <w:color w:val="000000" w:themeColor="text1"/>
          <w:sz w:val="20"/>
          <w:szCs w:val="20"/>
        </w:rPr>
        <w:t xml:space="preserve">design and </w:t>
      </w:r>
      <w:r w:rsidR="00DB5C8B" w:rsidRPr="006E72F1">
        <w:rPr>
          <w:rFonts w:asciiTheme="minorHAnsi" w:eastAsia="Times New Roman" w:hAnsiTheme="minorHAnsi" w:cstheme="minorHAnsi"/>
          <w:color w:val="000000" w:themeColor="text1"/>
          <w:sz w:val="20"/>
          <w:szCs w:val="20"/>
        </w:rPr>
        <w:t>performance.</w:t>
      </w:r>
      <w:r w:rsidR="001B74CF" w:rsidRPr="006E72F1">
        <w:rPr>
          <w:rFonts w:asciiTheme="minorHAnsi" w:eastAsia="Times New Roman" w:hAnsiTheme="minorHAnsi" w:cstheme="minorHAnsi"/>
          <w:color w:val="000000" w:themeColor="text1"/>
          <w:sz w:val="20"/>
          <w:szCs w:val="20"/>
        </w:rPr>
        <w:t xml:space="preserve"> </w:t>
      </w:r>
      <w:r w:rsidRPr="006E72F1">
        <w:rPr>
          <w:rFonts w:asciiTheme="minorHAnsi" w:hAnsiTheme="minorHAnsi" w:cstheme="minorHAnsi"/>
          <w:sz w:val="20"/>
          <w:szCs w:val="20"/>
        </w:rPr>
        <w:t xml:space="preserve">However, the overall report seems to be sparse in terms </w:t>
      </w:r>
      <w:r w:rsidR="005379F7" w:rsidRPr="006E72F1">
        <w:rPr>
          <w:rFonts w:asciiTheme="minorHAnsi" w:hAnsiTheme="minorHAnsi" w:cstheme="minorHAnsi"/>
          <w:sz w:val="20"/>
          <w:szCs w:val="20"/>
        </w:rPr>
        <w:t>of</w:t>
      </w:r>
      <w:r w:rsidRPr="006E72F1">
        <w:rPr>
          <w:rFonts w:asciiTheme="minorHAnsi" w:hAnsiTheme="minorHAnsi" w:cstheme="minorHAnsi"/>
          <w:sz w:val="20"/>
          <w:szCs w:val="20"/>
        </w:rPr>
        <w:t xml:space="preserve"> technical details used to determine results and </w:t>
      </w:r>
      <w:r w:rsidR="005379F7" w:rsidRPr="006E72F1">
        <w:rPr>
          <w:rFonts w:asciiTheme="minorHAnsi" w:hAnsiTheme="minorHAnsi" w:cstheme="minorHAnsi"/>
          <w:sz w:val="20"/>
          <w:szCs w:val="20"/>
        </w:rPr>
        <w:t xml:space="preserve">in the </w:t>
      </w:r>
      <w:r w:rsidRPr="006E72F1">
        <w:rPr>
          <w:rFonts w:asciiTheme="minorHAnsi" w:hAnsiTheme="minorHAnsi" w:cstheme="minorHAnsi"/>
          <w:sz w:val="20"/>
          <w:szCs w:val="20"/>
        </w:rPr>
        <w:t>formulariz</w:t>
      </w:r>
      <w:r w:rsidR="005379F7" w:rsidRPr="006E72F1">
        <w:rPr>
          <w:rFonts w:asciiTheme="minorHAnsi" w:hAnsiTheme="minorHAnsi" w:cstheme="minorHAnsi"/>
          <w:sz w:val="20"/>
          <w:szCs w:val="20"/>
        </w:rPr>
        <w:t>ation of</w:t>
      </w:r>
      <w:r w:rsidRPr="006E72F1">
        <w:rPr>
          <w:rFonts w:asciiTheme="minorHAnsi" w:hAnsiTheme="minorHAnsi" w:cstheme="minorHAnsi"/>
          <w:sz w:val="20"/>
          <w:szCs w:val="20"/>
        </w:rPr>
        <w:t xml:space="preserve"> recommendations. The companies would like to see additional detail on the methodology used within the study and provide technical justification for the methodology and assumptions used within. </w:t>
      </w:r>
      <w:r w:rsidR="001B74CF" w:rsidRPr="006E72F1">
        <w:rPr>
          <w:rFonts w:asciiTheme="minorHAnsi" w:eastAsia="Times New Roman" w:hAnsiTheme="minorHAnsi" w:cstheme="minorHAnsi"/>
          <w:color w:val="000000" w:themeColor="text1"/>
          <w:sz w:val="20"/>
          <w:szCs w:val="20"/>
        </w:rPr>
        <w:t>Since this evaluation focused on results based on FEFIA and CEEF incentives, the companies will limit comments specifically to CEEF directed results and recommendations.</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color w:val="FF0000"/>
          <w:sz w:val="20"/>
          <w:szCs w:val="20"/>
        </w:rPr>
      </w:pPr>
    </w:p>
    <w:p w:rsidR="00E500C0" w:rsidRPr="006E72F1" w:rsidRDefault="0044063E" w:rsidP="00F11796">
      <w:pPr>
        <w:overflowPunct w:val="0"/>
        <w:autoSpaceDE w:val="0"/>
        <w:autoSpaceDN w:val="0"/>
        <w:adjustRightInd w:val="0"/>
        <w:textAlignment w:val="baseline"/>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rPr>
        <w:t>In the results</w:t>
      </w:r>
      <w:r w:rsidR="00441F99" w:rsidRPr="006E72F1">
        <w:rPr>
          <w:rFonts w:asciiTheme="minorHAnsi" w:eastAsia="Times New Roman" w:hAnsiTheme="minorHAnsi" w:cstheme="minorHAnsi"/>
          <w:sz w:val="20"/>
          <w:szCs w:val="20"/>
        </w:rPr>
        <w:t xml:space="preserve"> presented in tables ES-1, ES-2 and ES-3 the vendor presents GSHP savings results based on </w:t>
      </w:r>
      <w:r w:rsidR="00D57049" w:rsidRPr="006E72F1">
        <w:rPr>
          <w:rFonts w:asciiTheme="minorHAnsi" w:eastAsia="Times New Roman" w:hAnsiTheme="minorHAnsi" w:cstheme="minorHAnsi"/>
          <w:sz w:val="20"/>
          <w:szCs w:val="20"/>
        </w:rPr>
        <w:t xml:space="preserve">a typical existing or new construction home. </w:t>
      </w:r>
      <w:r w:rsidR="00D57049" w:rsidRPr="006E72F1">
        <w:rPr>
          <w:rFonts w:asciiTheme="minorHAnsi" w:eastAsia="Times New Roman" w:hAnsiTheme="minorHAnsi" w:cstheme="minorHAnsi"/>
          <w:color w:val="000000" w:themeColor="text1"/>
          <w:sz w:val="20"/>
          <w:szCs w:val="20"/>
        </w:rPr>
        <w:t xml:space="preserve">These results are simply expressed in the </w:t>
      </w:r>
      <w:r w:rsidRPr="006E72F1">
        <w:rPr>
          <w:rFonts w:asciiTheme="minorHAnsi" w:eastAsia="Times New Roman" w:hAnsiTheme="minorHAnsi" w:cstheme="minorHAnsi"/>
          <w:color w:val="000000" w:themeColor="text1"/>
          <w:sz w:val="20"/>
          <w:szCs w:val="20"/>
        </w:rPr>
        <w:t xml:space="preserve">annual </w:t>
      </w:r>
      <w:r w:rsidRPr="006E72F1">
        <w:rPr>
          <w:rFonts w:asciiTheme="minorHAnsi" w:eastAsia="Times New Roman" w:hAnsiTheme="minorHAnsi" w:cstheme="minorHAnsi"/>
          <w:sz w:val="20"/>
          <w:szCs w:val="20"/>
        </w:rPr>
        <w:t xml:space="preserve">kWh savings for a </w:t>
      </w:r>
      <w:r w:rsidR="00D57049" w:rsidRPr="006E72F1">
        <w:rPr>
          <w:rFonts w:asciiTheme="minorHAnsi" w:eastAsia="Times New Roman" w:hAnsiTheme="minorHAnsi" w:cstheme="minorHAnsi"/>
          <w:sz w:val="20"/>
          <w:szCs w:val="20"/>
        </w:rPr>
        <w:t>“</w:t>
      </w:r>
      <w:r w:rsidRPr="006E72F1">
        <w:rPr>
          <w:rFonts w:asciiTheme="minorHAnsi" w:eastAsia="Times New Roman" w:hAnsiTheme="minorHAnsi" w:cstheme="minorHAnsi"/>
          <w:sz w:val="20"/>
          <w:szCs w:val="20"/>
        </w:rPr>
        <w:t xml:space="preserve">typical existing </w:t>
      </w:r>
      <w:r w:rsidR="00D57049" w:rsidRPr="006E72F1">
        <w:rPr>
          <w:rFonts w:asciiTheme="minorHAnsi" w:eastAsia="Times New Roman" w:hAnsiTheme="minorHAnsi" w:cstheme="minorHAnsi"/>
          <w:sz w:val="20"/>
          <w:szCs w:val="20"/>
        </w:rPr>
        <w:t xml:space="preserve">home” </w:t>
      </w:r>
      <w:r w:rsidRPr="006E72F1">
        <w:rPr>
          <w:rFonts w:asciiTheme="minorHAnsi" w:eastAsia="Times New Roman" w:hAnsiTheme="minorHAnsi" w:cstheme="minorHAnsi"/>
          <w:sz w:val="20"/>
          <w:szCs w:val="20"/>
        </w:rPr>
        <w:t xml:space="preserve">and a </w:t>
      </w:r>
      <w:r w:rsidR="00D57049" w:rsidRPr="006E72F1">
        <w:rPr>
          <w:rFonts w:asciiTheme="minorHAnsi" w:eastAsia="Times New Roman" w:hAnsiTheme="minorHAnsi" w:cstheme="minorHAnsi"/>
          <w:sz w:val="20"/>
          <w:szCs w:val="20"/>
        </w:rPr>
        <w:t>“</w:t>
      </w:r>
      <w:r w:rsidRPr="006E72F1">
        <w:rPr>
          <w:rFonts w:asciiTheme="minorHAnsi" w:eastAsia="Times New Roman" w:hAnsiTheme="minorHAnsi" w:cstheme="minorHAnsi"/>
          <w:sz w:val="20"/>
          <w:szCs w:val="20"/>
        </w:rPr>
        <w:t>typical new construction home</w:t>
      </w:r>
      <w:r w:rsidR="00D57049" w:rsidRPr="006E72F1">
        <w:rPr>
          <w:rFonts w:asciiTheme="minorHAnsi" w:eastAsia="Times New Roman" w:hAnsiTheme="minorHAnsi" w:cstheme="minorHAnsi"/>
          <w:sz w:val="20"/>
          <w:szCs w:val="20"/>
        </w:rPr>
        <w:t>”</w:t>
      </w:r>
      <w:r w:rsidRPr="006E72F1">
        <w:rPr>
          <w:rFonts w:asciiTheme="minorHAnsi" w:eastAsia="Times New Roman" w:hAnsiTheme="minorHAnsi" w:cstheme="minorHAnsi"/>
          <w:sz w:val="20"/>
          <w:szCs w:val="20"/>
        </w:rPr>
        <w:t xml:space="preserve">. While these results have value, </w:t>
      </w:r>
      <w:r w:rsidR="00D57049" w:rsidRPr="006E72F1">
        <w:rPr>
          <w:rFonts w:asciiTheme="minorHAnsi" w:eastAsia="Times New Roman" w:hAnsiTheme="minorHAnsi" w:cstheme="minorHAnsi"/>
          <w:sz w:val="20"/>
          <w:szCs w:val="20"/>
        </w:rPr>
        <w:t xml:space="preserve">a more useful </w:t>
      </w:r>
      <w:r w:rsidRPr="006E72F1">
        <w:rPr>
          <w:rFonts w:asciiTheme="minorHAnsi" w:eastAsia="Times New Roman" w:hAnsiTheme="minorHAnsi" w:cstheme="minorHAnsi"/>
          <w:sz w:val="20"/>
          <w:szCs w:val="20"/>
        </w:rPr>
        <w:t xml:space="preserve">representation </w:t>
      </w:r>
      <w:r w:rsidR="00D57049" w:rsidRPr="006E72F1">
        <w:rPr>
          <w:rFonts w:asciiTheme="minorHAnsi" w:eastAsia="Times New Roman" w:hAnsiTheme="minorHAnsi" w:cstheme="minorHAnsi"/>
          <w:sz w:val="20"/>
          <w:szCs w:val="20"/>
        </w:rPr>
        <w:t>that is c</w:t>
      </w:r>
      <w:r w:rsidR="00885AC1" w:rsidRPr="006E72F1">
        <w:rPr>
          <w:rFonts w:asciiTheme="minorHAnsi" w:eastAsia="Times New Roman" w:hAnsiTheme="minorHAnsi" w:cstheme="minorHAnsi"/>
          <w:sz w:val="20"/>
          <w:szCs w:val="20"/>
        </w:rPr>
        <w:t>onsistent with the CT PSD</w:t>
      </w:r>
      <w:r w:rsidRPr="006E72F1">
        <w:rPr>
          <w:rFonts w:asciiTheme="minorHAnsi" w:eastAsia="Times New Roman" w:hAnsiTheme="minorHAnsi" w:cstheme="minorHAnsi"/>
          <w:sz w:val="20"/>
          <w:szCs w:val="20"/>
        </w:rPr>
        <w:t xml:space="preserve"> would be savings/ton.  </w:t>
      </w:r>
      <w:r w:rsidR="00E500C0" w:rsidRPr="006E72F1">
        <w:rPr>
          <w:rFonts w:asciiTheme="minorHAnsi" w:eastAsia="Times New Roman" w:hAnsiTheme="minorHAnsi" w:cstheme="minorHAnsi"/>
          <w:sz w:val="20"/>
          <w:szCs w:val="20"/>
        </w:rPr>
        <w:t xml:space="preserve">Can the vendor produce a table of results that show Annual Heating and Cooling consumption based on a kWh/ton </w:t>
      </w:r>
      <w:r w:rsidR="00870607" w:rsidRPr="006E72F1">
        <w:rPr>
          <w:rFonts w:asciiTheme="minorHAnsi" w:eastAsia="Times New Roman" w:hAnsiTheme="minorHAnsi" w:cstheme="minorHAnsi"/>
          <w:sz w:val="20"/>
          <w:szCs w:val="20"/>
        </w:rPr>
        <w:t xml:space="preserve">and </w:t>
      </w:r>
      <w:r w:rsidR="00885AC1" w:rsidRPr="006E72F1">
        <w:rPr>
          <w:rFonts w:asciiTheme="minorHAnsi" w:eastAsia="Times New Roman" w:hAnsiTheme="minorHAnsi" w:cstheme="minorHAnsi"/>
          <w:sz w:val="20"/>
          <w:szCs w:val="20"/>
        </w:rPr>
        <w:t>a</w:t>
      </w:r>
      <w:r w:rsidR="00D57049" w:rsidRPr="006E72F1">
        <w:rPr>
          <w:rFonts w:asciiTheme="minorHAnsi" w:eastAsia="Times New Roman" w:hAnsiTheme="minorHAnsi" w:cstheme="minorHAnsi"/>
          <w:sz w:val="20"/>
          <w:szCs w:val="20"/>
        </w:rPr>
        <w:t>n</w:t>
      </w:r>
      <w:r w:rsidR="00885AC1" w:rsidRPr="006E72F1">
        <w:rPr>
          <w:rFonts w:asciiTheme="minorHAnsi" w:eastAsia="Times New Roman" w:hAnsiTheme="minorHAnsi" w:cstheme="minorHAnsi"/>
          <w:sz w:val="20"/>
          <w:szCs w:val="20"/>
        </w:rPr>
        <w:t xml:space="preserve"> </w:t>
      </w:r>
      <w:r w:rsidR="00870607" w:rsidRPr="006E72F1">
        <w:rPr>
          <w:rFonts w:asciiTheme="minorHAnsi" w:eastAsia="Times New Roman" w:hAnsiTheme="minorHAnsi" w:cstheme="minorHAnsi"/>
          <w:sz w:val="20"/>
          <w:szCs w:val="20"/>
        </w:rPr>
        <w:t xml:space="preserve">efficiency </w:t>
      </w:r>
      <w:r w:rsidR="00E500C0" w:rsidRPr="006E72F1">
        <w:rPr>
          <w:rFonts w:asciiTheme="minorHAnsi" w:eastAsia="Times New Roman" w:hAnsiTheme="minorHAnsi" w:cstheme="minorHAnsi"/>
          <w:sz w:val="20"/>
          <w:szCs w:val="20"/>
        </w:rPr>
        <w:t>value</w:t>
      </w:r>
      <w:r w:rsidR="00E2420F" w:rsidRPr="006E72F1">
        <w:rPr>
          <w:rFonts w:asciiTheme="minorHAnsi" w:eastAsia="Times New Roman" w:hAnsiTheme="minorHAnsi" w:cstheme="minorHAnsi"/>
          <w:sz w:val="20"/>
          <w:szCs w:val="20"/>
        </w:rPr>
        <w:t xml:space="preserve"> as well as a </w:t>
      </w:r>
      <w:proofErr w:type="gramStart"/>
      <w:r w:rsidR="00470CB6" w:rsidRPr="006E72F1">
        <w:rPr>
          <w:rFonts w:asciiTheme="minorHAnsi" w:eastAsia="Times New Roman" w:hAnsiTheme="minorHAnsi" w:cstheme="minorHAnsi"/>
          <w:sz w:val="20"/>
          <w:szCs w:val="20"/>
        </w:rPr>
        <w:t>Summer</w:t>
      </w:r>
      <w:proofErr w:type="gramEnd"/>
      <w:r w:rsidR="00E2420F" w:rsidRPr="006E72F1">
        <w:rPr>
          <w:rFonts w:asciiTheme="minorHAnsi" w:eastAsia="Times New Roman" w:hAnsiTheme="minorHAnsi" w:cstheme="minorHAnsi"/>
          <w:sz w:val="20"/>
          <w:szCs w:val="20"/>
        </w:rPr>
        <w:t xml:space="preserve"> kW/ton</w:t>
      </w:r>
      <w:r w:rsidR="00E500C0" w:rsidRPr="006E72F1">
        <w:rPr>
          <w:rFonts w:asciiTheme="minorHAnsi" w:eastAsia="Times New Roman" w:hAnsiTheme="minorHAnsi" w:cstheme="minorHAnsi"/>
          <w:sz w:val="20"/>
          <w:szCs w:val="20"/>
        </w:rPr>
        <w:t>? This will allow us to update inputs in the current and future CT PSD’s</w:t>
      </w:r>
      <w:r w:rsidR="00D57049" w:rsidRPr="006E72F1">
        <w:rPr>
          <w:rFonts w:asciiTheme="minorHAnsi" w:eastAsia="Times New Roman" w:hAnsiTheme="minorHAnsi" w:cstheme="minorHAnsi"/>
          <w:sz w:val="20"/>
          <w:szCs w:val="20"/>
        </w:rPr>
        <w:t>. It would also be of great value if the vendor could give guidance on updates to the GSHP Measure within the current CT PSD.</w:t>
      </w:r>
    </w:p>
    <w:p w:rsidR="00E500C0" w:rsidRPr="006E72F1" w:rsidRDefault="00E500C0" w:rsidP="00F11796">
      <w:pPr>
        <w:overflowPunct w:val="0"/>
        <w:autoSpaceDE w:val="0"/>
        <w:autoSpaceDN w:val="0"/>
        <w:adjustRightInd w:val="0"/>
        <w:textAlignment w:val="baseline"/>
        <w:rPr>
          <w:rFonts w:asciiTheme="minorHAnsi" w:eastAsia="Times New Roman" w:hAnsiTheme="minorHAnsi" w:cstheme="minorHAnsi"/>
          <w:color w:val="FF0000"/>
          <w:sz w:val="20"/>
          <w:szCs w:val="20"/>
        </w:rPr>
      </w:pPr>
      <w:r w:rsidRPr="006E72F1">
        <w:rPr>
          <w:rFonts w:asciiTheme="minorHAnsi" w:eastAsia="Times New Roman" w:hAnsiTheme="minorHAnsi" w:cstheme="minorHAnsi"/>
          <w:color w:val="FF0000"/>
          <w:sz w:val="20"/>
          <w:szCs w:val="20"/>
        </w:rPr>
        <w:t xml:space="preserve"> </w:t>
      </w:r>
    </w:p>
    <w:p w:rsidR="00194331" w:rsidRPr="006E72F1" w:rsidRDefault="003D0534" w:rsidP="00194331">
      <w:pPr>
        <w:overflowPunct w:val="0"/>
        <w:autoSpaceDE w:val="0"/>
        <w:autoSpaceDN w:val="0"/>
        <w:adjustRightInd w:val="0"/>
        <w:textAlignment w:val="baseline"/>
        <w:rPr>
          <w:rFonts w:asciiTheme="minorHAnsi" w:hAnsiTheme="minorHAnsi" w:cstheme="minorHAnsi"/>
          <w:color w:val="00B050"/>
          <w:sz w:val="20"/>
          <w:szCs w:val="20"/>
        </w:rPr>
      </w:pPr>
      <w:r w:rsidRPr="006E72F1">
        <w:rPr>
          <w:rFonts w:asciiTheme="minorHAnsi" w:eastAsia="Times New Roman" w:hAnsiTheme="minorHAnsi" w:cstheme="minorHAnsi"/>
          <w:color w:val="000000" w:themeColor="text1"/>
          <w:sz w:val="20"/>
          <w:szCs w:val="20"/>
        </w:rPr>
        <w:lastRenderedPageBreak/>
        <w:t xml:space="preserve">Can the vender give more detail into the chosen method of determining the </w:t>
      </w:r>
      <w:r w:rsidR="0044063E" w:rsidRPr="006E72F1">
        <w:rPr>
          <w:rFonts w:asciiTheme="minorHAnsi" w:eastAsia="Times New Roman" w:hAnsiTheme="minorHAnsi" w:cstheme="minorHAnsi"/>
          <w:color w:val="000000" w:themeColor="text1"/>
          <w:sz w:val="20"/>
          <w:szCs w:val="20"/>
        </w:rPr>
        <w:t>NTG values</w:t>
      </w:r>
      <w:r w:rsidRPr="006E72F1">
        <w:rPr>
          <w:rFonts w:asciiTheme="minorHAnsi" w:eastAsia="Times New Roman" w:hAnsiTheme="minorHAnsi" w:cstheme="minorHAnsi"/>
          <w:color w:val="000000" w:themeColor="text1"/>
          <w:sz w:val="20"/>
          <w:szCs w:val="20"/>
        </w:rPr>
        <w:t xml:space="preserve"> within the study</w:t>
      </w:r>
      <w:r w:rsidR="00885AC1" w:rsidRPr="006E72F1">
        <w:rPr>
          <w:rFonts w:asciiTheme="minorHAnsi" w:eastAsia="Times New Roman" w:hAnsiTheme="minorHAnsi" w:cstheme="minorHAnsi"/>
          <w:color w:val="000000" w:themeColor="text1"/>
          <w:sz w:val="20"/>
          <w:szCs w:val="20"/>
        </w:rPr>
        <w:t xml:space="preserve"> and why it is most appropriate method</w:t>
      </w:r>
      <w:r w:rsidR="00D57049" w:rsidRPr="006E72F1">
        <w:rPr>
          <w:rFonts w:asciiTheme="minorHAnsi" w:eastAsia="Times New Roman" w:hAnsiTheme="minorHAnsi" w:cstheme="minorHAnsi"/>
          <w:color w:val="000000" w:themeColor="text1"/>
          <w:sz w:val="20"/>
          <w:szCs w:val="20"/>
        </w:rPr>
        <w:t xml:space="preserve"> for determining the NTG associated with the CT GSH</w:t>
      </w:r>
      <w:r w:rsidR="00194331" w:rsidRPr="006E72F1">
        <w:rPr>
          <w:rFonts w:asciiTheme="minorHAnsi" w:eastAsia="Times New Roman" w:hAnsiTheme="minorHAnsi" w:cstheme="minorHAnsi"/>
          <w:color w:val="000000" w:themeColor="text1"/>
          <w:sz w:val="20"/>
          <w:szCs w:val="20"/>
        </w:rPr>
        <w:t>P</w:t>
      </w:r>
      <w:r w:rsidR="00D57049" w:rsidRPr="006E72F1">
        <w:rPr>
          <w:rFonts w:asciiTheme="minorHAnsi" w:eastAsia="Times New Roman" w:hAnsiTheme="minorHAnsi" w:cstheme="minorHAnsi"/>
          <w:color w:val="000000" w:themeColor="text1"/>
          <w:sz w:val="20"/>
          <w:szCs w:val="20"/>
        </w:rPr>
        <w:t xml:space="preserve"> Program</w:t>
      </w:r>
      <w:r w:rsidRPr="006E72F1">
        <w:rPr>
          <w:rFonts w:asciiTheme="minorHAnsi" w:eastAsia="Times New Roman" w:hAnsiTheme="minorHAnsi" w:cstheme="minorHAnsi"/>
          <w:color w:val="000000" w:themeColor="text1"/>
          <w:sz w:val="20"/>
          <w:szCs w:val="20"/>
        </w:rPr>
        <w:t xml:space="preserve">? </w:t>
      </w:r>
      <w:r w:rsidR="00194331" w:rsidRPr="006E72F1">
        <w:rPr>
          <w:rFonts w:asciiTheme="minorHAnsi" w:eastAsia="Times New Roman" w:hAnsiTheme="minorHAnsi" w:cstheme="minorHAnsi"/>
          <w:color w:val="000000" w:themeColor="text1"/>
          <w:sz w:val="20"/>
          <w:szCs w:val="20"/>
        </w:rPr>
        <w:t xml:space="preserve">In the report it appears that the </w:t>
      </w:r>
      <w:r w:rsidR="00194331" w:rsidRPr="006E72F1">
        <w:rPr>
          <w:rFonts w:asciiTheme="minorHAnsi" w:hAnsiTheme="minorHAnsi" w:cstheme="minorHAnsi"/>
          <w:color w:val="000000" w:themeColor="text1"/>
          <w:sz w:val="20"/>
          <w:szCs w:val="20"/>
        </w:rPr>
        <w:t xml:space="preserve">utility net-to-gross is calculated </w:t>
      </w:r>
      <w:r w:rsidR="00F30F4D" w:rsidRPr="006E72F1">
        <w:rPr>
          <w:rFonts w:asciiTheme="minorHAnsi" w:hAnsiTheme="minorHAnsi" w:cstheme="minorHAnsi"/>
          <w:color w:val="000000" w:themeColor="text1"/>
          <w:sz w:val="20"/>
          <w:szCs w:val="20"/>
        </w:rPr>
        <w:t xml:space="preserve">based on the assumption that the purpose of the utility incentive program is to provide an incentive to customers for installing a GSHP.  </w:t>
      </w:r>
      <w:r w:rsidR="00194331" w:rsidRPr="006E72F1">
        <w:rPr>
          <w:rFonts w:asciiTheme="minorHAnsi" w:hAnsiTheme="minorHAnsi" w:cstheme="minorHAnsi"/>
          <w:color w:val="000000" w:themeColor="text1"/>
          <w:sz w:val="20"/>
          <w:szCs w:val="20"/>
        </w:rPr>
        <w:t xml:space="preserve">While </w:t>
      </w:r>
      <w:r w:rsidR="00F30F4D" w:rsidRPr="006E72F1">
        <w:rPr>
          <w:rFonts w:asciiTheme="minorHAnsi" w:hAnsiTheme="minorHAnsi" w:cstheme="minorHAnsi"/>
          <w:color w:val="000000" w:themeColor="text1"/>
          <w:sz w:val="20"/>
          <w:szCs w:val="20"/>
        </w:rPr>
        <w:t xml:space="preserve">this </w:t>
      </w:r>
      <w:r w:rsidR="00194331" w:rsidRPr="006E72F1">
        <w:rPr>
          <w:rFonts w:asciiTheme="minorHAnsi" w:hAnsiTheme="minorHAnsi" w:cstheme="minorHAnsi"/>
          <w:color w:val="000000" w:themeColor="text1"/>
          <w:sz w:val="20"/>
          <w:szCs w:val="20"/>
        </w:rPr>
        <w:t xml:space="preserve">informative and shed light on the customer decision making process, the results fail to consider </w:t>
      </w:r>
      <w:r w:rsidR="00F30F4D" w:rsidRPr="006E72F1">
        <w:rPr>
          <w:rFonts w:asciiTheme="minorHAnsi" w:hAnsiTheme="minorHAnsi" w:cstheme="minorHAnsi"/>
          <w:color w:val="000000" w:themeColor="text1"/>
          <w:sz w:val="20"/>
          <w:szCs w:val="20"/>
        </w:rPr>
        <w:t>that t</w:t>
      </w:r>
      <w:r w:rsidR="00194331" w:rsidRPr="006E72F1">
        <w:rPr>
          <w:rFonts w:asciiTheme="minorHAnsi" w:hAnsiTheme="minorHAnsi" w:cstheme="minorHAnsi"/>
          <w:color w:val="000000" w:themeColor="text1"/>
          <w:sz w:val="20"/>
          <w:szCs w:val="20"/>
        </w:rPr>
        <w:t xml:space="preserve">he primary purpose of the utility incentive is to ensure a properly performing system.  </w:t>
      </w:r>
      <w:r w:rsidR="00F30F4D" w:rsidRPr="006E72F1">
        <w:rPr>
          <w:rFonts w:asciiTheme="minorHAnsi" w:hAnsiTheme="minorHAnsi" w:cstheme="minorHAnsi"/>
          <w:color w:val="000000" w:themeColor="text1"/>
          <w:sz w:val="20"/>
          <w:szCs w:val="20"/>
        </w:rPr>
        <w:t>The companies</w:t>
      </w:r>
      <w:r w:rsidR="00194331" w:rsidRPr="006E72F1">
        <w:rPr>
          <w:rFonts w:asciiTheme="minorHAnsi" w:hAnsiTheme="minorHAnsi" w:cstheme="minorHAnsi"/>
          <w:color w:val="000000" w:themeColor="text1"/>
          <w:sz w:val="20"/>
          <w:szCs w:val="20"/>
        </w:rPr>
        <w:t xml:space="preserve"> suggests that the utility net-to-gross ratios should consider how effective the utility VIP program is at ensuring proper installation </w:t>
      </w:r>
      <w:r w:rsidR="00F30F4D" w:rsidRPr="006E72F1">
        <w:rPr>
          <w:rFonts w:asciiTheme="minorHAnsi" w:hAnsiTheme="minorHAnsi" w:cstheme="minorHAnsi"/>
          <w:color w:val="000000" w:themeColor="text1"/>
          <w:sz w:val="20"/>
          <w:szCs w:val="20"/>
        </w:rPr>
        <w:t>as opposed to</w:t>
      </w:r>
      <w:r w:rsidR="00194331" w:rsidRPr="006E72F1">
        <w:rPr>
          <w:rFonts w:asciiTheme="minorHAnsi" w:hAnsiTheme="minorHAnsi" w:cstheme="minorHAnsi"/>
          <w:color w:val="000000" w:themeColor="text1"/>
          <w:sz w:val="20"/>
          <w:szCs w:val="20"/>
        </w:rPr>
        <w:t xml:space="preserve"> relying exclusively on customer interviews and their decision to install a GSHP.  </w:t>
      </w:r>
    </w:p>
    <w:p w:rsidR="00194331" w:rsidRPr="006E72F1" w:rsidRDefault="00194331" w:rsidP="00F11796">
      <w:pPr>
        <w:overflowPunct w:val="0"/>
        <w:autoSpaceDE w:val="0"/>
        <w:autoSpaceDN w:val="0"/>
        <w:adjustRightInd w:val="0"/>
        <w:textAlignment w:val="baseline"/>
        <w:rPr>
          <w:rFonts w:asciiTheme="minorHAnsi" w:eastAsia="Times New Roman" w:hAnsiTheme="minorHAnsi" w:cstheme="minorHAnsi"/>
          <w:color w:val="000000"/>
          <w:sz w:val="20"/>
          <w:szCs w:val="20"/>
        </w:rPr>
      </w:pPr>
    </w:p>
    <w:p w:rsidR="00F11796" w:rsidRPr="006E72F1" w:rsidRDefault="00A93D36" w:rsidP="00F11796">
      <w:pPr>
        <w:overflowPunct w:val="0"/>
        <w:autoSpaceDE w:val="0"/>
        <w:autoSpaceDN w:val="0"/>
        <w:adjustRightInd w:val="0"/>
        <w:textAlignment w:val="baseline"/>
        <w:rPr>
          <w:rFonts w:asciiTheme="minorHAnsi" w:eastAsia="Times New Roman" w:hAnsiTheme="minorHAnsi" w:cstheme="minorHAnsi"/>
          <w:color w:val="000000"/>
          <w:sz w:val="20"/>
          <w:szCs w:val="20"/>
        </w:rPr>
      </w:pPr>
      <w:r w:rsidRPr="006E72F1">
        <w:rPr>
          <w:rFonts w:asciiTheme="minorHAnsi" w:eastAsia="Times New Roman" w:hAnsiTheme="minorHAnsi" w:cstheme="minorHAnsi"/>
          <w:color w:val="000000"/>
          <w:sz w:val="20"/>
          <w:szCs w:val="20"/>
        </w:rPr>
        <w:t>Page XII</w:t>
      </w:r>
      <w:r w:rsidR="00E142C7" w:rsidRPr="006E72F1">
        <w:rPr>
          <w:rFonts w:asciiTheme="minorHAnsi" w:eastAsia="Times New Roman" w:hAnsiTheme="minorHAnsi" w:cstheme="minorHAnsi"/>
          <w:color w:val="000000"/>
          <w:sz w:val="20"/>
          <w:szCs w:val="20"/>
        </w:rPr>
        <w:t xml:space="preserve"> of the report provides recommendations based on the </w:t>
      </w:r>
      <w:r w:rsidR="00F02286" w:rsidRPr="006E72F1">
        <w:rPr>
          <w:rFonts w:asciiTheme="minorHAnsi" w:eastAsia="Times New Roman" w:hAnsiTheme="minorHAnsi" w:cstheme="minorHAnsi"/>
          <w:color w:val="000000"/>
          <w:sz w:val="20"/>
          <w:szCs w:val="20"/>
        </w:rPr>
        <w:t>customer feedback</w:t>
      </w:r>
      <w:r w:rsidR="00E142C7" w:rsidRPr="006E72F1">
        <w:rPr>
          <w:rFonts w:asciiTheme="minorHAnsi" w:eastAsia="Times New Roman" w:hAnsiTheme="minorHAnsi" w:cstheme="minorHAnsi"/>
          <w:color w:val="000000"/>
          <w:sz w:val="20"/>
          <w:szCs w:val="20"/>
        </w:rPr>
        <w:t xml:space="preserve"> of this study and is </w:t>
      </w:r>
      <w:r w:rsidR="00F11796" w:rsidRPr="006E72F1">
        <w:rPr>
          <w:rFonts w:asciiTheme="minorHAnsi" w:eastAsia="Times New Roman" w:hAnsiTheme="minorHAnsi" w:cstheme="minorHAnsi"/>
          <w:color w:val="000000"/>
          <w:sz w:val="20"/>
          <w:szCs w:val="20"/>
        </w:rPr>
        <w:t xml:space="preserve">focused upon ways </w:t>
      </w:r>
      <w:r w:rsidR="00E142C7" w:rsidRPr="006E72F1">
        <w:rPr>
          <w:rFonts w:asciiTheme="minorHAnsi" w:eastAsia="Times New Roman" w:hAnsiTheme="minorHAnsi" w:cstheme="minorHAnsi"/>
          <w:color w:val="000000"/>
          <w:sz w:val="20"/>
          <w:szCs w:val="20"/>
        </w:rPr>
        <w:t xml:space="preserve">improve program performance as it relates to the </w:t>
      </w:r>
      <w:r w:rsidR="00A10114" w:rsidRPr="006E72F1">
        <w:rPr>
          <w:rFonts w:asciiTheme="minorHAnsi" w:eastAsia="Times New Roman" w:hAnsiTheme="minorHAnsi" w:cstheme="minorHAnsi"/>
          <w:color w:val="000000"/>
          <w:sz w:val="20"/>
          <w:szCs w:val="20"/>
        </w:rPr>
        <w:t>goals of the program</w:t>
      </w:r>
      <w:r w:rsidR="00F11796" w:rsidRPr="006E72F1">
        <w:rPr>
          <w:rFonts w:asciiTheme="minorHAnsi" w:eastAsia="Times New Roman" w:hAnsiTheme="minorHAnsi" w:cstheme="minorHAnsi"/>
          <w:color w:val="000000"/>
          <w:sz w:val="20"/>
          <w:szCs w:val="20"/>
        </w:rPr>
        <w:t xml:space="preserve">. </w:t>
      </w:r>
    </w:p>
    <w:p w:rsidR="00D05F33" w:rsidRPr="006E72F1" w:rsidRDefault="00D05F33" w:rsidP="00F11796">
      <w:pPr>
        <w:overflowPunct w:val="0"/>
        <w:autoSpaceDE w:val="0"/>
        <w:autoSpaceDN w:val="0"/>
        <w:adjustRightInd w:val="0"/>
        <w:textAlignment w:val="baseline"/>
        <w:rPr>
          <w:rFonts w:asciiTheme="minorHAnsi" w:eastAsia="Times New Roman" w:hAnsiTheme="minorHAnsi" w:cstheme="minorHAnsi"/>
          <w:color w:val="000000"/>
          <w:sz w:val="20"/>
          <w:szCs w:val="20"/>
        </w:rPr>
      </w:pP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color w:val="000000"/>
          <w:sz w:val="20"/>
          <w:szCs w:val="20"/>
        </w:rPr>
      </w:pPr>
    </w:p>
    <w:p w:rsidR="00F11796" w:rsidRPr="006E72F1" w:rsidRDefault="00F11796" w:rsidP="00F11796">
      <w:pPr>
        <w:numPr>
          <w:ilvl w:val="0"/>
          <w:numId w:val="2"/>
        </w:numPr>
        <w:overflowPunct w:val="0"/>
        <w:autoSpaceDE w:val="0"/>
        <w:autoSpaceDN w:val="0"/>
        <w:adjustRightInd w:val="0"/>
        <w:ind w:left="360"/>
        <w:textAlignment w:val="baseline"/>
        <w:rPr>
          <w:rFonts w:asciiTheme="minorHAnsi" w:eastAsia="Calibri" w:hAnsiTheme="minorHAnsi" w:cstheme="minorHAnsi"/>
          <w:b/>
          <w:color w:val="000000"/>
          <w:sz w:val="20"/>
          <w:szCs w:val="20"/>
        </w:rPr>
      </w:pPr>
      <w:r w:rsidRPr="006E72F1">
        <w:rPr>
          <w:rFonts w:asciiTheme="minorHAnsi" w:eastAsia="Calibri" w:hAnsiTheme="minorHAnsi" w:cstheme="minorHAnsi"/>
          <w:b/>
          <w:color w:val="000000"/>
          <w:sz w:val="20"/>
          <w:szCs w:val="20"/>
        </w:rPr>
        <w:t xml:space="preserve">Recommendation </w:t>
      </w:r>
      <w:r w:rsidR="00DB5C8B" w:rsidRPr="006E72F1">
        <w:rPr>
          <w:rFonts w:asciiTheme="minorHAnsi" w:eastAsia="Calibri" w:hAnsiTheme="minorHAnsi" w:cstheme="minorHAnsi"/>
          <w:b/>
          <w:color w:val="000000"/>
          <w:sz w:val="20"/>
          <w:szCs w:val="20"/>
        </w:rPr>
        <w:t>1</w:t>
      </w:r>
      <w:r w:rsidRPr="006E72F1">
        <w:rPr>
          <w:rFonts w:asciiTheme="minorHAnsi" w:eastAsia="Calibri" w:hAnsiTheme="minorHAnsi" w:cstheme="minorHAnsi"/>
          <w:b/>
          <w:color w:val="000000"/>
          <w:sz w:val="20"/>
          <w:szCs w:val="20"/>
        </w:rPr>
        <w:t xml:space="preserve"> – </w:t>
      </w:r>
      <w:r w:rsidR="00A93D36" w:rsidRPr="006E72F1">
        <w:rPr>
          <w:rFonts w:asciiTheme="minorHAnsi" w:eastAsia="Calibri" w:hAnsiTheme="minorHAnsi" w:cstheme="minorHAnsi"/>
          <w:b/>
          <w:color w:val="000000"/>
          <w:sz w:val="20"/>
          <w:szCs w:val="20"/>
        </w:rPr>
        <w:t>Consider providing clear guidelines for contractors regarding operating assumptions for the GSHP system in order to reduce the extent of oversizing</w:t>
      </w:r>
    </w:p>
    <w:p w:rsidR="00834F02" w:rsidRPr="006E72F1" w:rsidRDefault="00834F02" w:rsidP="00A10114">
      <w:pPr>
        <w:ind w:left="360"/>
        <w:rPr>
          <w:rFonts w:asciiTheme="minorHAnsi" w:eastAsia="Times New Roman" w:hAnsiTheme="minorHAnsi" w:cstheme="minorHAnsi"/>
          <w:color w:val="FF0000"/>
          <w:sz w:val="20"/>
          <w:szCs w:val="20"/>
        </w:rPr>
      </w:pPr>
    </w:p>
    <w:p w:rsidR="00F11796" w:rsidRPr="006E72F1" w:rsidRDefault="00BE4C8B" w:rsidP="00A10114">
      <w:pPr>
        <w:ind w:left="360"/>
        <w:rPr>
          <w:rFonts w:asciiTheme="minorHAnsi" w:eastAsia="Calibri" w:hAnsiTheme="minorHAnsi" w:cstheme="minorHAnsi"/>
          <w:color w:val="FF0000"/>
          <w:sz w:val="20"/>
          <w:szCs w:val="20"/>
        </w:rPr>
      </w:pPr>
      <w:r w:rsidRPr="006E72F1">
        <w:rPr>
          <w:rFonts w:asciiTheme="minorHAnsi" w:eastAsia="Times New Roman" w:hAnsiTheme="minorHAnsi" w:cstheme="minorHAnsi"/>
          <w:color w:val="000000" w:themeColor="text1"/>
          <w:sz w:val="20"/>
          <w:szCs w:val="20"/>
        </w:rPr>
        <w:t xml:space="preserve">The companies agree </w:t>
      </w:r>
      <w:r w:rsidR="000B05AE" w:rsidRPr="006E72F1">
        <w:rPr>
          <w:rFonts w:asciiTheme="minorHAnsi" w:eastAsia="Times New Roman" w:hAnsiTheme="minorHAnsi" w:cstheme="minorHAnsi"/>
          <w:color w:val="000000" w:themeColor="text1"/>
          <w:sz w:val="20"/>
          <w:szCs w:val="20"/>
        </w:rPr>
        <w:t xml:space="preserve">that providing clear guidance for the proper sizing of GSHP is important. UIL </w:t>
      </w:r>
      <w:r w:rsidRPr="006E72F1">
        <w:rPr>
          <w:rFonts w:asciiTheme="minorHAnsi" w:eastAsia="Times New Roman" w:hAnsiTheme="minorHAnsi" w:cstheme="minorHAnsi"/>
          <w:color w:val="000000" w:themeColor="text1"/>
          <w:sz w:val="20"/>
          <w:szCs w:val="20"/>
        </w:rPr>
        <w:t xml:space="preserve">will </w:t>
      </w:r>
      <w:r w:rsidR="00187044" w:rsidRPr="006E72F1">
        <w:rPr>
          <w:rFonts w:asciiTheme="minorHAnsi" w:eastAsia="Calibri" w:hAnsiTheme="minorHAnsi" w:cstheme="minorHAnsi"/>
          <w:color w:val="000000" w:themeColor="text1"/>
          <w:sz w:val="20"/>
          <w:szCs w:val="20"/>
        </w:rPr>
        <w:t>continue to</w:t>
      </w:r>
      <w:r w:rsidRPr="006E72F1">
        <w:rPr>
          <w:rFonts w:asciiTheme="minorHAnsi" w:eastAsia="Calibri" w:hAnsiTheme="minorHAnsi" w:cstheme="minorHAnsi"/>
          <w:color w:val="000000" w:themeColor="text1"/>
          <w:sz w:val="20"/>
          <w:szCs w:val="20"/>
        </w:rPr>
        <w:t xml:space="preserve"> communicate with the contractor </w:t>
      </w:r>
      <w:r w:rsidR="00187044" w:rsidRPr="006E72F1">
        <w:rPr>
          <w:rFonts w:asciiTheme="minorHAnsi" w:eastAsia="Calibri" w:hAnsiTheme="minorHAnsi" w:cstheme="minorHAnsi"/>
          <w:color w:val="000000" w:themeColor="text1"/>
          <w:sz w:val="20"/>
          <w:szCs w:val="20"/>
        </w:rPr>
        <w:t>field</w:t>
      </w:r>
      <w:r w:rsidRPr="006E72F1">
        <w:rPr>
          <w:rFonts w:asciiTheme="minorHAnsi" w:eastAsia="Calibri" w:hAnsiTheme="minorHAnsi" w:cstheme="minorHAnsi"/>
          <w:color w:val="000000" w:themeColor="text1"/>
          <w:sz w:val="20"/>
          <w:szCs w:val="20"/>
        </w:rPr>
        <w:t xml:space="preserve"> to </w:t>
      </w:r>
      <w:r w:rsidR="000B05AE" w:rsidRPr="006E72F1">
        <w:rPr>
          <w:rFonts w:asciiTheme="minorHAnsi" w:eastAsia="Calibri" w:hAnsiTheme="minorHAnsi" w:cstheme="minorHAnsi"/>
          <w:color w:val="000000" w:themeColor="text1"/>
          <w:sz w:val="20"/>
          <w:szCs w:val="20"/>
        </w:rPr>
        <w:t xml:space="preserve">stress the importance of right sizing GSHP sizing of systems while </w:t>
      </w:r>
      <w:r w:rsidRPr="006E72F1">
        <w:rPr>
          <w:rFonts w:asciiTheme="minorHAnsi" w:eastAsia="Calibri" w:hAnsiTheme="minorHAnsi" w:cstheme="minorHAnsi"/>
          <w:color w:val="000000" w:themeColor="text1"/>
          <w:sz w:val="20"/>
          <w:szCs w:val="20"/>
        </w:rPr>
        <w:t>provid</w:t>
      </w:r>
      <w:r w:rsidR="000B05AE" w:rsidRPr="006E72F1">
        <w:rPr>
          <w:rFonts w:asciiTheme="minorHAnsi" w:eastAsia="Calibri" w:hAnsiTheme="minorHAnsi" w:cstheme="minorHAnsi"/>
          <w:color w:val="000000" w:themeColor="text1"/>
          <w:sz w:val="20"/>
          <w:szCs w:val="20"/>
        </w:rPr>
        <w:t>ing</w:t>
      </w:r>
      <w:r w:rsidRPr="006E72F1">
        <w:rPr>
          <w:rFonts w:asciiTheme="minorHAnsi" w:eastAsia="Calibri" w:hAnsiTheme="minorHAnsi" w:cstheme="minorHAnsi"/>
          <w:color w:val="000000" w:themeColor="text1"/>
          <w:sz w:val="20"/>
          <w:szCs w:val="20"/>
        </w:rPr>
        <w:t xml:space="preserve"> technical support and </w:t>
      </w:r>
      <w:r w:rsidR="000B05AE" w:rsidRPr="006E72F1">
        <w:rPr>
          <w:rFonts w:asciiTheme="minorHAnsi" w:eastAsia="Calibri" w:hAnsiTheme="minorHAnsi" w:cstheme="minorHAnsi"/>
          <w:color w:val="000000" w:themeColor="text1"/>
          <w:sz w:val="20"/>
          <w:szCs w:val="20"/>
        </w:rPr>
        <w:t>guidance as necessary</w:t>
      </w:r>
      <w:r w:rsidR="003D0534" w:rsidRPr="006E72F1">
        <w:rPr>
          <w:rFonts w:asciiTheme="minorHAnsi" w:eastAsia="Calibri" w:hAnsiTheme="minorHAnsi" w:cstheme="minorHAnsi"/>
          <w:color w:val="000000" w:themeColor="text1"/>
          <w:sz w:val="20"/>
          <w:szCs w:val="20"/>
        </w:rPr>
        <w:t>.</w:t>
      </w:r>
    </w:p>
    <w:p w:rsidR="00A10114" w:rsidRPr="006E72F1" w:rsidRDefault="00A10114" w:rsidP="00A10114">
      <w:pPr>
        <w:ind w:left="360"/>
        <w:rPr>
          <w:rFonts w:asciiTheme="minorHAnsi" w:eastAsia="Calibri" w:hAnsiTheme="minorHAnsi" w:cstheme="minorHAnsi"/>
          <w:color w:val="FF0000"/>
          <w:sz w:val="20"/>
          <w:szCs w:val="20"/>
        </w:rPr>
      </w:pPr>
    </w:p>
    <w:p w:rsidR="00F11796" w:rsidRPr="006E72F1" w:rsidRDefault="00F11796" w:rsidP="00F11796">
      <w:pPr>
        <w:numPr>
          <w:ilvl w:val="0"/>
          <w:numId w:val="2"/>
        </w:numPr>
        <w:overflowPunct w:val="0"/>
        <w:autoSpaceDE w:val="0"/>
        <w:autoSpaceDN w:val="0"/>
        <w:adjustRightInd w:val="0"/>
        <w:ind w:left="360"/>
        <w:textAlignment w:val="baseline"/>
        <w:rPr>
          <w:rFonts w:asciiTheme="minorHAnsi" w:eastAsia="Calibri" w:hAnsiTheme="minorHAnsi" w:cstheme="minorHAnsi"/>
          <w:b/>
          <w:color w:val="000000"/>
          <w:sz w:val="20"/>
          <w:szCs w:val="20"/>
        </w:rPr>
      </w:pPr>
      <w:r w:rsidRPr="006E72F1">
        <w:rPr>
          <w:rFonts w:asciiTheme="minorHAnsi" w:eastAsia="Calibri" w:hAnsiTheme="minorHAnsi" w:cstheme="minorHAnsi"/>
          <w:b/>
          <w:color w:val="000000"/>
          <w:sz w:val="20"/>
          <w:szCs w:val="20"/>
        </w:rPr>
        <w:t xml:space="preserve">Recommendation </w:t>
      </w:r>
      <w:r w:rsidR="00DB5C8B" w:rsidRPr="006E72F1">
        <w:rPr>
          <w:rFonts w:asciiTheme="minorHAnsi" w:eastAsia="Calibri" w:hAnsiTheme="minorHAnsi" w:cstheme="minorHAnsi"/>
          <w:b/>
          <w:color w:val="000000"/>
          <w:sz w:val="20"/>
          <w:szCs w:val="20"/>
        </w:rPr>
        <w:t>2</w:t>
      </w:r>
      <w:r w:rsidRPr="006E72F1">
        <w:rPr>
          <w:rFonts w:asciiTheme="minorHAnsi" w:eastAsia="Calibri" w:hAnsiTheme="minorHAnsi" w:cstheme="minorHAnsi"/>
          <w:b/>
          <w:color w:val="000000"/>
          <w:sz w:val="20"/>
          <w:szCs w:val="20"/>
        </w:rPr>
        <w:t xml:space="preserve"> – </w:t>
      </w:r>
      <w:r w:rsidR="00A93D36" w:rsidRPr="006E72F1">
        <w:rPr>
          <w:rFonts w:asciiTheme="minorHAnsi" w:eastAsia="Calibri" w:hAnsiTheme="minorHAnsi" w:cstheme="minorHAnsi"/>
          <w:b/>
          <w:color w:val="000000"/>
          <w:sz w:val="20"/>
          <w:szCs w:val="20"/>
        </w:rPr>
        <w:t>Consider requiring advanced training in GSHP design, installation and performance for program staff</w:t>
      </w:r>
      <w:r w:rsidRPr="006E72F1">
        <w:rPr>
          <w:rFonts w:asciiTheme="minorHAnsi" w:eastAsia="Calibri" w:hAnsiTheme="minorHAnsi" w:cstheme="minorHAnsi"/>
          <w:b/>
          <w:color w:val="000000"/>
          <w:sz w:val="20"/>
          <w:szCs w:val="20"/>
        </w:rPr>
        <w:t xml:space="preserve"> </w:t>
      </w:r>
    </w:p>
    <w:p w:rsidR="007E6C9B" w:rsidRPr="006E72F1" w:rsidRDefault="007E6C9B" w:rsidP="00F11796">
      <w:pPr>
        <w:ind w:left="360"/>
        <w:rPr>
          <w:rFonts w:asciiTheme="minorHAnsi" w:eastAsia="Times New Roman" w:hAnsiTheme="minorHAnsi" w:cstheme="minorHAnsi"/>
          <w:sz w:val="20"/>
          <w:szCs w:val="20"/>
        </w:rPr>
      </w:pPr>
    </w:p>
    <w:p w:rsidR="006E72F1" w:rsidRPr="006E72F1" w:rsidRDefault="00690695" w:rsidP="00F11796">
      <w:pPr>
        <w:ind w:left="360"/>
        <w:rPr>
          <w:rFonts w:asciiTheme="minorHAnsi" w:hAnsiTheme="minorHAnsi" w:cstheme="minorHAnsi"/>
          <w:color w:val="1F497D"/>
          <w:sz w:val="20"/>
          <w:szCs w:val="20"/>
        </w:rPr>
      </w:pPr>
      <w:r w:rsidRPr="006E72F1">
        <w:rPr>
          <w:rFonts w:asciiTheme="minorHAnsi" w:eastAsia="Times New Roman" w:hAnsiTheme="minorHAnsi" w:cstheme="minorHAnsi"/>
          <w:color w:val="000000" w:themeColor="text1"/>
          <w:sz w:val="20"/>
          <w:szCs w:val="20"/>
        </w:rPr>
        <w:t xml:space="preserve">To our knowledge, it does not appear that the vendor has ever reached out to the companies to discuss or assess the level of GSHP knowledge, training or certifications of the company’s staff. </w:t>
      </w:r>
      <w:r w:rsidRPr="006E72F1">
        <w:rPr>
          <w:rFonts w:asciiTheme="minorHAnsi" w:hAnsiTheme="minorHAnsi" w:cstheme="minorHAnsi"/>
          <w:sz w:val="20"/>
          <w:szCs w:val="20"/>
        </w:rPr>
        <w:t xml:space="preserve">It appears that this recommendation may have been made in hast after comments from a frustrated contractor(s) as a result of having to comply with the rigid design and installation criteria of the program. Currently UI has </w:t>
      </w:r>
      <w:r w:rsidR="006E72F1" w:rsidRPr="006E72F1">
        <w:rPr>
          <w:rFonts w:asciiTheme="minorHAnsi" w:hAnsiTheme="minorHAnsi" w:cstheme="minorHAnsi"/>
          <w:sz w:val="20"/>
          <w:szCs w:val="20"/>
        </w:rPr>
        <w:t>one</w:t>
      </w:r>
      <w:r w:rsidRPr="006E72F1">
        <w:rPr>
          <w:rFonts w:asciiTheme="minorHAnsi" w:hAnsiTheme="minorHAnsi" w:cstheme="minorHAnsi"/>
          <w:sz w:val="20"/>
          <w:szCs w:val="20"/>
        </w:rPr>
        <w:t xml:space="preserve"> staff who have successful obtained certification from the International G</w:t>
      </w:r>
      <w:r w:rsidR="006E72F1" w:rsidRPr="006E72F1">
        <w:rPr>
          <w:rFonts w:asciiTheme="minorHAnsi" w:hAnsiTheme="minorHAnsi" w:cstheme="minorHAnsi"/>
          <w:sz w:val="20"/>
          <w:szCs w:val="20"/>
        </w:rPr>
        <w:t>round Source Heat Pump</w:t>
      </w:r>
      <w:r w:rsidRPr="006E72F1">
        <w:rPr>
          <w:rFonts w:asciiTheme="minorHAnsi" w:hAnsiTheme="minorHAnsi" w:cstheme="minorHAnsi"/>
          <w:sz w:val="20"/>
          <w:szCs w:val="20"/>
        </w:rPr>
        <w:t xml:space="preserve"> Association </w:t>
      </w:r>
      <w:r w:rsidR="006E72F1" w:rsidRPr="006E72F1">
        <w:rPr>
          <w:rFonts w:asciiTheme="minorHAnsi" w:hAnsiTheme="minorHAnsi" w:cstheme="minorHAnsi"/>
          <w:sz w:val="20"/>
          <w:szCs w:val="20"/>
        </w:rPr>
        <w:t xml:space="preserve">(IGSHPA) </w:t>
      </w:r>
      <w:r w:rsidRPr="006E72F1">
        <w:rPr>
          <w:rFonts w:asciiTheme="minorHAnsi" w:hAnsiTheme="minorHAnsi" w:cstheme="minorHAnsi"/>
          <w:sz w:val="20"/>
          <w:szCs w:val="20"/>
        </w:rPr>
        <w:t xml:space="preserve">and </w:t>
      </w:r>
      <w:r w:rsidR="006E72F1" w:rsidRPr="006E72F1">
        <w:rPr>
          <w:rFonts w:asciiTheme="minorHAnsi" w:hAnsiTheme="minorHAnsi" w:cstheme="minorHAnsi"/>
          <w:sz w:val="20"/>
          <w:szCs w:val="20"/>
        </w:rPr>
        <w:t xml:space="preserve">who </w:t>
      </w:r>
      <w:r w:rsidRPr="006E72F1">
        <w:rPr>
          <w:rFonts w:asciiTheme="minorHAnsi" w:hAnsiTheme="minorHAnsi" w:cstheme="minorHAnsi"/>
          <w:sz w:val="20"/>
          <w:szCs w:val="20"/>
        </w:rPr>
        <w:t xml:space="preserve">is also </w:t>
      </w:r>
      <w:r w:rsidR="006E72F1" w:rsidRPr="006E72F1">
        <w:rPr>
          <w:rFonts w:asciiTheme="minorHAnsi" w:hAnsiTheme="minorHAnsi" w:cstheme="minorHAnsi"/>
          <w:sz w:val="20"/>
          <w:szCs w:val="20"/>
        </w:rPr>
        <w:t>Certified</w:t>
      </w:r>
      <w:r w:rsidRPr="006E72F1">
        <w:rPr>
          <w:rFonts w:asciiTheme="minorHAnsi" w:hAnsiTheme="minorHAnsi" w:cstheme="minorHAnsi"/>
          <w:sz w:val="20"/>
          <w:szCs w:val="20"/>
        </w:rPr>
        <w:t xml:space="preserve"> </w:t>
      </w:r>
      <w:proofErr w:type="spellStart"/>
      <w:r w:rsidRPr="006E72F1">
        <w:rPr>
          <w:rFonts w:asciiTheme="minorHAnsi" w:hAnsiTheme="minorHAnsi" w:cstheme="minorHAnsi"/>
          <w:sz w:val="20"/>
          <w:szCs w:val="20"/>
        </w:rPr>
        <w:t>Geo</w:t>
      </w:r>
      <w:r w:rsidR="006E72F1" w:rsidRPr="006E72F1">
        <w:rPr>
          <w:rFonts w:asciiTheme="minorHAnsi" w:hAnsiTheme="minorHAnsi" w:cstheme="minorHAnsi"/>
          <w:sz w:val="20"/>
          <w:szCs w:val="20"/>
        </w:rPr>
        <w:t>exchange</w:t>
      </w:r>
      <w:proofErr w:type="spellEnd"/>
      <w:r w:rsidR="006E72F1" w:rsidRPr="006E72F1">
        <w:rPr>
          <w:rFonts w:asciiTheme="minorHAnsi" w:hAnsiTheme="minorHAnsi" w:cstheme="minorHAnsi"/>
          <w:sz w:val="20"/>
          <w:szCs w:val="20"/>
        </w:rPr>
        <w:t xml:space="preserve"> Designer with the Association of Energy Engineers (AEE).</w:t>
      </w:r>
      <w:r w:rsidRPr="006E72F1">
        <w:rPr>
          <w:rFonts w:asciiTheme="minorHAnsi" w:hAnsiTheme="minorHAnsi" w:cstheme="minorHAnsi"/>
          <w:sz w:val="20"/>
          <w:szCs w:val="20"/>
        </w:rPr>
        <w:t xml:space="preserve"> As this program continues to grow and develop, the companies will continue to </w:t>
      </w:r>
      <w:r w:rsidR="007E6C9B" w:rsidRPr="006E72F1">
        <w:rPr>
          <w:rFonts w:asciiTheme="minorHAnsi" w:eastAsia="Times New Roman" w:hAnsiTheme="minorHAnsi" w:cstheme="minorHAnsi"/>
          <w:color w:val="000000" w:themeColor="text1"/>
          <w:sz w:val="20"/>
          <w:szCs w:val="20"/>
        </w:rPr>
        <w:t>consideration and investigate the various GSHP Certifications or training sessions available</w:t>
      </w:r>
      <w:r w:rsidRPr="006E72F1">
        <w:rPr>
          <w:rFonts w:asciiTheme="minorHAnsi" w:eastAsia="Times New Roman" w:hAnsiTheme="minorHAnsi" w:cstheme="minorHAnsi"/>
          <w:color w:val="000000" w:themeColor="text1"/>
          <w:sz w:val="20"/>
          <w:szCs w:val="20"/>
        </w:rPr>
        <w:t xml:space="preserve"> to our staff.</w:t>
      </w:r>
      <w:r w:rsidR="006E72F1" w:rsidRPr="006E72F1">
        <w:rPr>
          <w:rFonts w:asciiTheme="minorHAnsi" w:hAnsiTheme="minorHAnsi" w:cstheme="minorHAnsi"/>
          <w:color w:val="1F497D"/>
          <w:sz w:val="20"/>
          <w:szCs w:val="20"/>
        </w:rPr>
        <w:t xml:space="preserve"> </w:t>
      </w:r>
    </w:p>
    <w:p w:rsidR="00F11796" w:rsidRPr="006E72F1" w:rsidRDefault="00F11796" w:rsidP="00F11796">
      <w:pPr>
        <w:ind w:left="360"/>
        <w:rPr>
          <w:rFonts w:asciiTheme="minorHAnsi" w:eastAsia="Calibri" w:hAnsiTheme="minorHAnsi" w:cstheme="minorHAnsi"/>
          <w:color w:val="FF0000"/>
          <w:sz w:val="20"/>
          <w:szCs w:val="20"/>
        </w:rPr>
      </w:pPr>
      <w:r w:rsidRPr="006E72F1">
        <w:rPr>
          <w:rFonts w:asciiTheme="minorHAnsi" w:eastAsia="Calibri" w:hAnsiTheme="minorHAnsi" w:cstheme="minorHAnsi"/>
          <w:color w:val="FF0000"/>
          <w:sz w:val="20"/>
          <w:szCs w:val="20"/>
        </w:rPr>
        <w:t xml:space="preserve">  </w:t>
      </w:r>
    </w:p>
    <w:p w:rsidR="00F11796" w:rsidRPr="006E72F1" w:rsidRDefault="00F11796" w:rsidP="00F11796">
      <w:pPr>
        <w:numPr>
          <w:ilvl w:val="0"/>
          <w:numId w:val="2"/>
        </w:numPr>
        <w:overflowPunct w:val="0"/>
        <w:autoSpaceDE w:val="0"/>
        <w:autoSpaceDN w:val="0"/>
        <w:adjustRightInd w:val="0"/>
        <w:ind w:left="360"/>
        <w:textAlignment w:val="baseline"/>
        <w:rPr>
          <w:rFonts w:asciiTheme="minorHAnsi" w:eastAsia="Calibri" w:hAnsiTheme="minorHAnsi" w:cstheme="minorHAnsi"/>
          <w:color w:val="000000"/>
          <w:sz w:val="20"/>
          <w:szCs w:val="20"/>
        </w:rPr>
      </w:pPr>
      <w:r w:rsidRPr="006E72F1">
        <w:rPr>
          <w:rFonts w:asciiTheme="minorHAnsi" w:eastAsia="Calibri" w:hAnsiTheme="minorHAnsi" w:cstheme="minorHAnsi"/>
          <w:b/>
          <w:color w:val="000000"/>
          <w:sz w:val="20"/>
          <w:szCs w:val="20"/>
        </w:rPr>
        <w:t xml:space="preserve">Recommendation </w:t>
      </w:r>
      <w:r w:rsidR="00DB5C8B" w:rsidRPr="006E72F1">
        <w:rPr>
          <w:rFonts w:asciiTheme="minorHAnsi" w:eastAsia="Calibri" w:hAnsiTheme="minorHAnsi" w:cstheme="minorHAnsi"/>
          <w:b/>
          <w:color w:val="000000"/>
          <w:sz w:val="20"/>
          <w:szCs w:val="20"/>
        </w:rPr>
        <w:t>3</w:t>
      </w:r>
      <w:r w:rsidRPr="006E72F1">
        <w:rPr>
          <w:rFonts w:asciiTheme="minorHAnsi" w:eastAsia="Calibri" w:hAnsiTheme="minorHAnsi" w:cstheme="minorHAnsi"/>
          <w:b/>
          <w:color w:val="000000"/>
          <w:sz w:val="20"/>
          <w:szCs w:val="20"/>
        </w:rPr>
        <w:t xml:space="preserve"> – </w:t>
      </w:r>
      <w:r w:rsidR="00A93D36" w:rsidRPr="006E72F1">
        <w:rPr>
          <w:rFonts w:asciiTheme="minorHAnsi" w:eastAsia="Calibri" w:hAnsiTheme="minorHAnsi" w:cstheme="minorHAnsi"/>
          <w:b/>
          <w:color w:val="000000"/>
          <w:sz w:val="20"/>
          <w:szCs w:val="20"/>
        </w:rPr>
        <w:t xml:space="preserve">Consider redesigning the VIP spreadsheet to allow for more </w:t>
      </w:r>
      <w:r w:rsidR="00DE209F" w:rsidRPr="006E72F1">
        <w:rPr>
          <w:rFonts w:asciiTheme="minorHAnsi" w:eastAsia="Calibri" w:hAnsiTheme="minorHAnsi" w:cstheme="minorHAnsi"/>
          <w:b/>
          <w:color w:val="000000"/>
          <w:sz w:val="20"/>
          <w:szCs w:val="20"/>
        </w:rPr>
        <w:t>flexibility</w:t>
      </w:r>
      <w:r w:rsidR="00A10114" w:rsidRPr="006E72F1">
        <w:rPr>
          <w:rFonts w:asciiTheme="minorHAnsi" w:eastAsia="Calibri" w:hAnsiTheme="minorHAnsi" w:cstheme="minorHAnsi"/>
          <w:b/>
          <w:color w:val="000000"/>
          <w:sz w:val="20"/>
          <w:szCs w:val="20"/>
        </w:rPr>
        <w:t xml:space="preserve"> </w:t>
      </w:r>
      <w:r w:rsidRPr="006E72F1">
        <w:rPr>
          <w:rFonts w:asciiTheme="minorHAnsi" w:eastAsia="Calibri" w:hAnsiTheme="minorHAnsi" w:cstheme="minorHAnsi"/>
          <w:color w:val="000000"/>
          <w:sz w:val="20"/>
          <w:szCs w:val="20"/>
        </w:rPr>
        <w:t xml:space="preserve"> </w:t>
      </w:r>
    </w:p>
    <w:p w:rsidR="00834F02" w:rsidRPr="006E72F1" w:rsidRDefault="00834F02" w:rsidP="00F11796">
      <w:pPr>
        <w:ind w:left="360"/>
        <w:rPr>
          <w:rFonts w:asciiTheme="minorHAnsi" w:eastAsia="Times New Roman" w:hAnsiTheme="minorHAnsi" w:cstheme="minorHAnsi"/>
          <w:color w:val="FF0000"/>
          <w:sz w:val="20"/>
          <w:szCs w:val="20"/>
        </w:rPr>
      </w:pPr>
    </w:p>
    <w:p w:rsidR="00F11796" w:rsidRPr="006E72F1" w:rsidRDefault="00BE4C8B" w:rsidP="00F11796">
      <w:pPr>
        <w:ind w:left="360"/>
        <w:rPr>
          <w:rFonts w:asciiTheme="minorHAnsi" w:eastAsia="Calibri" w:hAnsiTheme="minorHAnsi" w:cstheme="minorHAnsi"/>
          <w:color w:val="000000" w:themeColor="text1"/>
          <w:sz w:val="20"/>
          <w:szCs w:val="20"/>
        </w:rPr>
      </w:pPr>
      <w:r w:rsidRPr="006E72F1">
        <w:rPr>
          <w:rFonts w:asciiTheme="minorHAnsi" w:eastAsia="Times New Roman" w:hAnsiTheme="minorHAnsi" w:cstheme="minorHAnsi"/>
          <w:color w:val="000000" w:themeColor="text1"/>
          <w:sz w:val="20"/>
          <w:szCs w:val="20"/>
        </w:rPr>
        <w:t>The companies will take this recommendation into consideration and</w:t>
      </w:r>
      <w:r w:rsidR="00F11796" w:rsidRPr="006E72F1">
        <w:rPr>
          <w:rFonts w:asciiTheme="minorHAnsi" w:eastAsia="Calibri" w:hAnsiTheme="minorHAnsi" w:cstheme="minorHAnsi"/>
          <w:color w:val="000000" w:themeColor="text1"/>
          <w:sz w:val="20"/>
          <w:szCs w:val="20"/>
        </w:rPr>
        <w:t xml:space="preserve"> </w:t>
      </w:r>
      <w:r w:rsidRPr="006E72F1">
        <w:rPr>
          <w:rFonts w:asciiTheme="minorHAnsi" w:eastAsia="Calibri" w:hAnsiTheme="minorHAnsi" w:cstheme="minorHAnsi"/>
          <w:color w:val="000000" w:themeColor="text1"/>
          <w:sz w:val="20"/>
          <w:szCs w:val="20"/>
        </w:rPr>
        <w:t>review the current VIP spreadsheet for new ways of increasing its flexibility</w:t>
      </w:r>
      <w:r w:rsidR="00F11796" w:rsidRPr="006E72F1">
        <w:rPr>
          <w:rFonts w:asciiTheme="minorHAnsi" w:eastAsia="Calibri" w:hAnsiTheme="minorHAnsi" w:cstheme="minorHAnsi"/>
          <w:color w:val="000000" w:themeColor="text1"/>
          <w:sz w:val="20"/>
          <w:szCs w:val="20"/>
        </w:rPr>
        <w:t xml:space="preserve">. </w:t>
      </w:r>
      <w:r w:rsidR="00004ECD" w:rsidRPr="006E72F1">
        <w:rPr>
          <w:rFonts w:asciiTheme="minorHAnsi" w:eastAsia="Calibri" w:hAnsiTheme="minorHAnsi" w:cstheme="minorHAnsi"/>
          <w:color w:val="000000" w:themeColor="text1"/>
          <w:sz w:val="20"/>
          <w:szCs w:val="20"/>
        </w:rPr>
        <w:t>It was also the companies hope that the evaluating contractor was going to provide guidance and recommendations as to</w:t>
      </w:r>
      <w:r w:rsidR="003D0534" w:rsidRPr="006E72F1">
        <w:rPr>
          <w:rFonts w:asciiTheme="minorHAnsi" w:eastAsia="Calibri" w:hAnsiTheme="minorHAnsi" w:cstheme="minorHAnsi"/>
          <w:color w:val="000000" w:themeColor="text1"/>
          <w:sz w:val="20"/>
          <w:szCs w:val="20"/>
        </w:rPr>
        <w:t xml:space="preserve"> </w:t>
      </w:r>
      <w:r w:rsidR="00004ECD" w:rsidRPr="006E72F1">
        <w:rPr>
          <w:rFonts w:asciiTheme="minorHAnsi" w:eastAsia="Calibri" w:hAnsiTheme="minorHAnsi" w:cstheme="minorHAnsi"/>
          <w:color w:val="000000" w:themeColor="text1"/>
          <w:sz w:val="20"/>
          <w:szCs w:val="20"/>
        </w:rPr>
        <w:t>how the VIP tool could be improved</w:t>
      </w:r>
      <w:r w:rsidR="003D0534" w:rsidRPr="006E72F1">
        <w:rPr>
          <w:rFonts w:asciiTheme="minorHAnsi" w:eastAsia="Calibri" w:hAnsiTheme="minorHAnsi" w:cstheme="minorHAnsi"/>
          <w:color w:val="000000" w:themeColor="text1"/>
          <w:sz w:val="20"/>
          <w:szCs w:val="20"/>
        </w:rPr>
        <w:t xml:space="preserve"> and therefore improve installations and GSHP operations. </w:t>
      </w:r>
    </w:p>
    <w:p w:rsidR="00A10114" w:rsidRPr="006E72F1" w:rsidRDefault="00A10114" w:rsidP="00A10114">
      <w:pPr>
        <w:overflowPunct w:val="0"/>
        <w:autoSpaceDE w:val="0"/>
        <w:autoSpaceDN w:val="0"/>
        <w:adjustRightInd w:val="0"/>
        <w:textAlignment w:val="baseline"/>
        <w:rPr>
          <w:rFonts w:asciiTheme="minorHAnsi" w:eastAsia="Calibri" w:hAnsiTheme="minorHAnsi" w:cstheme="minorHAnsi"/>
          <w:b/>
          <w:color w:val="000000"/>
          <w:sz w:val="20"/>
          <w:szCs w:val="20"/>
        </w:rPr>
      </w:pPr>
    </w:p>
    <w:p w:rsidR="00F02286" w:rsidRPr="006E72F1" w:rsidRDefault="00F11796" w:rsidP="00F11796">
      <w:pPr>
        <w:numPr>
          <w:ilvl w:val="0"/>
          <w:numId w:val="2"/>
        </w:numPr>
        <w:overflowPunct w:val="0"/>
        <w:autoSpaceDE w:val="0"/>
        <w:autoSpaceDN w:val="0"/>
        <w:adjustRightInd w:val="0"/>
        <w:ind w:left="360"/>
        <w:textAlignment w:val="baseline"/>
        <w:rPr>
          <w:rFonts w:asciiTheme="minorHAnsi" w:eastAsia="Calibri" w:hAnsiTheme="minorHAnsi" w:cstheme="minorHAnsi"/>
          <w:sz w:val="20"/>
          <w:szCs w:val="20"/>
        </w:rPr>
      </w:pPr>
      <w:r w:rsidRPr="006E72F1">
        <w:rPr>
          <w:rFonts w:asciiTheme="minorHAnsi" w:eastAsia="Calibri" w:hAnsiTheme="minorHAnsi" w:cstheme="minorHAnsi"/>
          <w:b/>
          <w:sz w:val="20"/>
          <w:szCs w:val="20"/>
        </w:rPr>
        <w:t xml:space="preserve">Recommendation </w:t>
      </w:r>
      <w:r w:rsidR="00A93D36" w:rsidRPr="006E72F1">
        <w:rPr>
          <w:rFonts w:asciiTheme="minorHAnsi" w:eastAsia="Calibri" w:hAnsiTheme="minorHAnsi" w:cstheme="minorHAnsi"/>
          <w:b/>
          <w:sz w:val="20"/>
          <w:szCs w:val="20"/>
        </w:rPr>
        <w:t>4</w:t>
      </w:r>
      <w:r w:rsidRPr="006E72F1">
        <w:rPr>
          <w:rFonts w:asciiTheme="minorHAnsi" w:eastAsia="Calibri" w:hAnsiTheme="minorHAnsi" w:cstheme="minorHAnsi"/>
          <w:b/>
          <w:sz w:val="20"/>
          <w:szCs w:val="20"/>
        </w:rPr>
        <w:t xml:space="preserve"> – </w:t>
      </w:r>
      <w:r w:rsidR="00A93D36" w:rsidRPr="006E72F1">
        <w:rPr>
          <w:rFonts w:asciiTheme="minorHAnsi" w:eastAsia="Calibri" w:hAnsiTheme="minorHAnsi" w:cstheme="minorHAnsi"/>
          <w:b/>
          <w:sz w:val="20"/>
          <w:szCs w:val="20"/>
        </w:rPr>
        <w:t xml:space="preserve">If CEFIA incentives return, consider ways in which the </w:t>
      </w:r>
      <w:r w:rsidR="00F02286" w:rsidRPr="006E72F1">
        <w:rPr>
          <w:rFonts w:asciiTheme="minorHAnsi" w:eastAsia="Calibri" w:hAnsiTheme="minorHAnsi" w:cstheme="minorHAnsi"/>
          <w:b/>
          <w:sz w:val="20"/>
          <w:szCs w:val="20"/>
        </w:rPr>
        <w:t>program could be offered more seamlessly to both contractors and customers</w:t>
      </w:r>
    </w:p>
    <w:p w:rsidR="00403A93" w:rsidRPr="006E72F1" w:rsidRDefault="00403A93" w:rsidP="00403A93">
      <w:pPr>
        <w:overflowPunct w:val="0"/>
        <w:autoSpaceDE w:val="0"/>
        <w:autoSpaceDN w:val="0"/>
        <w:adjustRightInd w:val="0"/>
        <w:ind w:firstLine="360"/>
        <w:textAlignment w:val="baseline"/>
        <w:rPr>
          <w:rFonts w:asciiTheme="minorHAnsi" w:eastAsia="Times New Roman" w:hAnsiTheme="minorHAnsi" w:cstheme="minorHAnsi"/>
          <w:sz w:val="20"/>
          <w:szCs w:val="20"/>
        </w:rPr>
      </w:pPr>
    </w:p>
    <w:p w:rsidR="00F11796" w:rsidRPr="006E72F1" w:rsidRDefault="00403A93" w:rsidP="00403A93">
      <w:pPr>
        <w:overflowPunct w:val="0"/>
        <w:autoSpaceDE w:val="0"/>
        <w:autoSpaceDN w:val="0"/>
        <w:adjustRightInd w:val="0"/>
        <w:ind w:firstLine="360"/>
        <w:textAlignment w:val="baseline"/>
        <w:rPr>
          <w:rFonts w:asciiTheme="minorHAnsi" w:eastAsia="Calibri" w:hAnsiTheme="minorHAnsi" w:cstheme="minorHAnsi"/>
          <w:sz w:val="20"/>
          <w:szCs w:val="20"/>
        </w:rPr>
      </w:pPr>
      <w:r w:rsidRPr="006E72F1">
        <w:rPr>
          <w:rFonts w:asciiTheme="minorHAnsi" w:eastAsia="Times New Roman" w:hAnsiTheme="minorHAnsi" w:cstheme="minorHAnsi"/>
          <w:sz w:val="20"/>
          <w:szCs w:val="20"/>
        </w:rPr>
        <w:t>The companies will take this recommendation into consideration if CEFIA incentives return.</w:t>
      </w:r>
    </w:p>
    <w:p w:rsidR="00F11796" w:rsidRPr="006E72F1" w:rsidRDefault="00F11796" w:rsidP="00F11796">
      <w:pPr>
        <w:rPr>
          <w:rFonts w:asciiTheme="minorHAnsi" w:eastAsia="Calibri" w:hAnsiTheme="minorHAnsi" w:cstheme="minorHAnsi"/>
          <w:sz w:val="20"/>
          <w:szCs w:val="20"/>
        </w:rPr>
      </w:pPr>
    </w:p>
    <w:p w:rsidR="00403A93" w:rsidRPr="006E72F1" w:rsidRDefault="00F11796" w:rsidP="00403A93">
      <w:pPr>
        <w:pStyle w:val="ListParagraph"/>
        <w:numPr>
          <w:ilvl w:val="0"/>
          <w:numId w:val="2"/>
        </w:numPr>
        <w:ind w:left="360"/>
        <w:rPr>
          <w:rFonts w:asciiTheme="minorHAnsi" w:eastAsia="Times New Roman" w:hAnsiTheme="minorHAnsi" w:cstheme="minorHAnsi"/>
          <w:sz w:val="20"/>
          <w:szCs w:val="20"/>
        </w:rPr>
      </w:pPr>
      <w:r w:rsidRPr="006E72F1">
        <w:rPr>
          <w:rFonts w:asciiTheme="minorHAnsi" w:eastAsia="Calibri" w:hAnsiTheme="minorHAnsi" w:cstheme="minorHAnsi"/>
          <w:b/>
          <w:sz w:val="20"/>
          <w:szCs w:val="20"/>
        </w:rPr>
        <w:t xml:space="preserve">Recommendation </w:t>
      </w:r>
      <w:r w:rsidR="00A93D36" w:rsidRPr="006E72F1">
        <w:rPr>
          <w:rFonts w:asciiTheme="minorHAnsi" w:eastAsia="Calibri" w:hAnsiTheme="minorHAnsi" w:cstheme="minorHAnsi"/>
          <w:b/>
          <w:sz w:val="20"/>
          <w:szCs w:val="20"/>
        </w:rPr>
        <w:t>5</w:t>
      </w:r>
      <w:r w:rsidRPr="006E72F1">
        <w:rPr>
          <w:rFonts w:asciiTheme="minorHAnsi" w:eastAsia="Calibri" w:hAnsiTheme="minorHAnsi" w:cstheme="minorHAnsi"/>
          <w:b/>
          <w:sz w:val="20"/>
          <w:szCs w:val="20"/>
        </w:rPr>
        <w:t xml:space="preserve"> – </w:t>
      </w:r>
      <w:r w:rsidR="00A93D36" w:rsidRPr="006E72F1">
        <w:rPr>
          <w:rFonts w:asciiTheme="minorHAnsi" w:eastAsia="Calibri" w:hAnsiTheme="minorHAnsi" w:cstheme="minorHAnsi"/>
          <w:b/>
          <w:sz w:val="20"/>
          <w:szCs w:val="20"/>
        </w:rPr>
        <w:t>If CEFIA incentives return, consider reintroducing the CEFIA incentive in 2017 after the federal tax credit expires on Dec 31,</w:t>
      </w:r>
      <w:r w:rsidR="00403A93" w:rsidRPr="006E72F1">
        <w:rPr>
          <w:rFonts w:asciiTheme="minorHAnsi" w:eastAsia="Calibri" w:hAnsiTheme="minorHAnsi" w:cstheme="minorHAnsi"/>
          <w:b/>
          <w:sz w:val="20"/>
          <w:szCs w:val="20"/>
        </w:rPr>
        <w:t xml:space="preserve"> </w:t>
      </w:r>
      <w:r w:rsidR="00A93D36" w:rsidRPr="006E72F1">
        <w:rPr>
          <w:rFonts w:asciiTheme="minorHAnsi" w:eastAsia="Calibri" w:hAnsiTheme="minorHAnsi" w:cstheme="minorHAnsi"/>
          <w:b/>
          <w:sz w:val="20"/>
          <w:szCs w:val="20"/>
        </w:rPr>
        <w:t>2016</w:t>
      </w:r>
      <w:r w:rsidR="00403A93" w:rsidRPr="006E72F1">
        <w:rPr>
          <w:rFonts w:asciiTheme="minorHAnsi" w:eastAsia="Times New Roman" w:hAnsiTheme="minorHAnsi" w:cstheme="minorHAnsi"/>
          <w:sz w:val="20"/>
          <w:szCs w:val="20"/>
        </w:rPr>
        <w:t xml:space="preserve"> </w:t>
      </w:r>
    </w:p>
    <w:p w:rsidR="00403A93" w:rsidRPr="006E72F1" w:rsidRDefault="00403A93" w:rsidP="00403A93">
      <w:pPr>
        <w:ind w:firstLine="360"/>
        <w:rPr>
          <w:rFonts w:asciiTheme="minorHAnsi" w:eastAsia="Times New Roman" w:hAnsiTheme="minorHAnsi" w:cstheme="minorHAnsi"/>
          <w:sz w:val="20"/>
          <w:szCs w:val="20"/>
        </w:rPr>
      </w:pPr>
    </w:p>
    <w:p w:rsidR="00403A93" w:rsidRPr="006E72F1" w:rsidRDefault="00403A93" w:rsidP="00403A93">
      <w:pPr>
        <w:ind w:firstLine="360"/>
        <w:rPr>
          <w:rFonts w:asciiTheme="minorHAnsi" w:eastAsia="Calibri" w:hAnsiTheme="minorHAnsi" w:cstheme="minorHAnsi"/>
          <w:b/>
          <w:sz w:val="20"/>
          <w:szCs w:val="20"/>
        </w:rPr>
      </w:pPr>
      <w:r w:rsidRPr="006E72F1">
        <w:rPr>
          <w:rFonts w:asciiTheme="minorHAnsi" w:eastAsia="Times New Roman" w:hAnsiTheme="minorHAnsi" w:cstheme="minorHAnsi"/>
          <w:sz w:val="20"/>
          <w:szCs w:val="20"/>
        </w:rPr>
        <w:t xml:space="preserve">This is a recommendation that is directed towards CEFIA. </w:t>
      </w:r>
    </w:p>
    <w:p w:rsidR="00A93D36" w:rsidRPr="006E72F1" w:rsidRDefault="00A93D36" w:rsidP="00403A93">
      <w:pPr>
        <w:overflowPunct w:val="0"/>
        <w:autoSpaceDE w:val="0"/>
        <w:autoSpaceDN w:val="0"/>
        <w:adjustRightInd w:val="0"/>
        <w:textAlignment w:val="baseline"/>
        <w:rPr>
          <w:rFonts w:asciiTheme="minorHAnsi" w:eastAsia="Calibri" w:hAnsiTheme="minorHAnsi" w:cstheme="minorHAnsi"/>
          <w:color w:val="FF0000"/>
          <w:sz w:val="20"/>
          <w:szCs w:val="20"/>
        </w:rPr>
      </w:pPr>
    </w:p>
    <w:p w:rsidR="00F11796" w:rsidRPr="006E72F1" w:rsidRDefault="00F11796" w:rsidP="00F11796">
      <w:pPr>
        <w:numPr>
          <w:ilvl w:val="0"/>
          <w:numId w:val="2"/>
        </w:numPr>
        <w:overflowPunct w:val="0"/>
        <w:autoSpaceDE w:val="0"/>
        <w:autoSpaceDN w:val="0"/>
        <w:adjustRightInd w:val="0"/>
        <w:ind w:left="360"/>
        <w:textAlignment w:val="baseline"/>
        <w:rPr>
          <w:rFonts w:asciiTheme="minorHAnsi" w:eastAsia="Calibri" w:hAnsiTheme="minorHAnsi" w:cstheme="minorHAnsi"/>
          <w:b/>
          <w:color w:val="000000"/>
          <w:sz w:val="20"/>
          <w:szCs w:val="20"/>
        </w:rPr>
      </w:pPr>
      <w:r w:rsidRPr="006E72F1">
        <w:rPr>
          <w:rFonts w:asciiTheme="minorHAnsi" w:eastAsia="Calibri" w:hAnsiTheme="minorHAnsi" w:cstheme="minorHAnsi"/>
          <w:b/>
          <w:color w:val="000000"/>
          <w:sz w:val="20"/>
          <w:szCs w:val="20"/>
        </w:rPr>
        <w:lastRenderedPageBreak/>
        <w:t xml:space="preserve">Recommendation </w:t>
      </w:r>
      <w:r w:rsidR="00F02286" w:rsidRPr="006E72F1">
        <w:rPr>
          <w:rFonts w:asciiTheme="minorHAnsi" w:eastAsia="Calibri" w:hAnsiTheme="minorHAnsi" w:cstheme="minorHAnsi"/>
          <w:b/>
          <w:color w:val="000000"/>
          <w:sz w:val="20"/>
          <w:szCs w:val="20"/>
        </w:rPr>
        <w:t>6</w:t>
      </w:r>
      <w:r w:rsidRPr="006E72F1">
        <w:rPr>
          <w:rFonts w:asciiTheme="minorHAnsi" w:eastAsia="Calibri" w:hAnsiTheme="minorHAnsi" w:cstheme="minorHAnsi"/>
          <w:b/>
          <w:color w:val="000000"/>
          <w:sz w:val="20"/>
          <w:szCs w:val="20"/>
        </w:rPr>
        <w:t xml:space="preserve"> – </w:t>
      </w:r>
      <w:r w:rsidR="00F02286" w:rsidRPr="006E72F1">
        <w:rPr>
          <w:rFonts w:asciiTheme="minorHAnsi" w:eastAsia="Calibri" w:hAnsiTheme="minorHAnsi" w:cstheme="minorHAnsi"/>
          <w:b/>
          <w:color w:val="000000"/>
          <w:sz w:val="20"/>
          <w:szCs w:val="20"/>
        </w:rPr>
        <w:t>If the CEFIA program is offered again in the future, consider revising the CEFIA baseline assumptions to accommodate those participants that would choose a natural gas or propane heating system in the absence of a GSHP Program</w:t>
      </w:r>
    </w:p>
    <w:p w:rsidR="00403A93" w:rsidRPr="006E72F1" w:rsidRDefault="00403A93" w:rsidP="00403A93">
      <w:pPr>
        <w:ind w:left="360"/>
        <w:rPr>
          <w:rFonts w:asciiTheme="minorHAnsi" w:eastAsia="Times New Roman" w:hAnsiTheme="minorHAnsi" w:cstheme="minorHAnsi"/>
          <w:color w:val="FF0000"/>
          <w:sz w:val="20"/>
          <w:szCs w:val="20"/>
        </w:rPr>
      </w:pPr>
    </w:p>
    <w:p w:rsidR="00403A93" w:rsidRPr="006E72F1" w:rsidRDefault="00403A93" w:rsidP="00403A93">
      <w:pPr>
        <w:ind w:left="360"/>
        <w:rPr>
          <w:rFonts w:asciiTheme="minorHAnsi" w:eastAsia="Calibri" w:hAnsiTheme="minorHAnsi" w:cstheme="minorHAnsi"/>
          <w:b/>
          <w:color w:val="000000"/>
          <w:sz w:val="20"/>
          <w:szCs w:val="20"/>
        </w:rPr>
      </w:pPr>
      <w:r w:rsidRPr="006E72F1">
        <w:rPr>
          <w:rFonts w:asciiTheme="minorHAnsi" w:eastAsia="Times New Roman" w:hAnsiTheme="minorHAnsi" w:cstheme="minorHAnsi"/>
          <w:sz w:val="20"/>
          <w:szCs w:val="20"/>
        </w:rPr>
        <w:t>This is a recommendation that is directed towards CEFIA</w:t>
      </w:r>
      <w:r w:rsidRPr="006E72F1">
        <w:rPr>
          <w:rFonts w:asciiTheme="minorHAnsi" w:eastAsia="Times New Roman" w:hAnsiTheme="minorHAnsi" w:cstheme="minorHAnsi"/>
          <w:color w:val="FF0000"/>
          <w:sz w:val="20"/>
          <w:szCs w:val="20"/>
        </w:rPr>
        <w:t xml:space="preserve">. </w:t>
      </w:r>
    </w:p>
    <w:p w:rsidR="00F11796" w:rsidRPr="006E72F1" w:rsidRDefault="00F11796" w:rsidP="00F11796">
      <w:pPr>
        <w:ind w:left="360"/>
        <w:rPr>
          <w:rFonts w:asciiTheme="minorHAnsi" w:eastAsia="Calibri" w:hAnsiTheme="minorHAnsi" w:cstheme="minorHAnsi"/>
          <w:color w:val="FF0000"/>
          <w:sz w:val="20"/>
          <w:szCs w:val="20"/>
        </w:rPr>
      </w:pPr>
    </w:p>
    <w:p w:rsidR="00D05F33" w:rsidRPr="006E72F1" w:rsidRDefault="00D05F33" w:rsidP="00F11796">
      <w:pPr>
        <w:overflowPunct w:val="0"/>
        <w:autoSpaceDE w:val="0"/>
        <w:autoSpaceDN w:val="0"/>
        <w:adjustRightInd w:val="0"/>
        <w:jc w:val="both"/>
        <w:textAlignment w:val="baseline"/>
        <w:rPr>
          <w:rFonts w:asciiTheme="minorHAnsi" w:eastAsia="Times New Roman" w:hAnsiTheme="minorHAnsi" w:cstheme="minorHAnsi"/>
          <w:sz w:val="20"/>
          <w:szCs w:val="20"/>
        </w:rPr>
      </w:pPr>
    </w:p>
    <w:p w:rsidR="00D05F33" w:rsidRPr="006E72F1" w:rsidRDefault="00D05F33" w:rsidP="00F11796">
      <w:pPr>
        <w:overflowPunct w:val="0"/>
        <w:autoSpaceDE w:val="0"/>
        <w:autoSpaceDN w:val="0"/>
        <w:adjustRightInd w:val="0"/>
        <w:jc w:val="both"/>
        <w:textAlignment w:val="baseline"/>
        <w:rPr>
          <w:rFonts w:asciiTheme="minorHAnsi" w:eastAsia="Times New Roman" w:hAnsiTheme="minorHAnsi" w:cstheme="minorHAnsi"/>
          <w:sz w:val="20"/>
          <w:szCs w:val="20"/>
        </w:rPr>
      </w:pPr>
    </w:p>
    <w:p w:rsidR="00F11796" w:rsidRPr="006E72F1" w:rsidRDefault="00F11796" w:rsidP="00F11796">
      <w:pPr>
        <w:overflowPunct w:val="0"/>
        <w:autoSpaceDE w:val="0"/>
        <w:autoSpaceDN w:val="0"/>
        <w:adjustRightInd w:val="0"/>
        <w:jc w:val="both"/>
        <w:textAlignment w:val="baseline"/>
        <w:rPr>
          <w:rFonts w:asciiTheme="minorHAnsi" w:eastAsia="Times New Roman" w:hAnsiTheme="minorHAnsi" w:cstheme="minorHAnsi"/>
          <w:spacing w:val="-3"/>
          <w:kern w:val="2"/>
          <w:sz w:val="20"/>
          <w:szCs w:val="20"/>
        </w:rPr>
      </w:pPr>
      <w:r w:rsidRPr="006E72F1">
        <w:rPr>
          <w:rFonts w:asciiTheme="minorHAnsi" w:eastAsia="Times New Roman" w:hAnsiTheme="minorHAnsi" w:cstheme="minorHAnsi"/>
          <w:sz w:val="20"/>
          <w:szCs w:val="20"/>
        </w:rPr>
        <w:t>Thanks you for the opportunity to provide these comments.</w:t>
      </w:r>
      <w:bookmarkStart w:id="0" w:name="_GoBack"/>
      <w:bookmarkEnd w:id="0"/>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p>
    <w:p w:rsidR="00D05F33" w:rsidRPr="006E72F1" w:rsidRDefault="00D05F33" w:rsidP="00F11796">
      <w:pPr>
        <w:overflowPunct w:val="0"/>
        <w:autoSpaceDE w:val="0"/>
        <w:autoSpaceDN w:val="0"/>
        <w:adjustRightInd w:val="0"/>
        <w:textAlignment w:val="baseline"/>
        <w:rPr>
          <w:rFonts w:asciiTheme="minorHAnsi" w:eastAsia="Times New Roman" w:hAnsiTheme="minorHAnsi" w:cstheme="minorHAnsi"/>
          <w:sz w:val="20"/>
          <w:szCs w:val="20"/>
        </w:rPr>
      </w:pP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rPr>
        <w:t xml:space="preserve">Very truly yours, </w:t>
      </w: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p>
    <w:p w:rsidR="00F11796" w:rsidRPr="006E72F1" w:rsidRDefault="00F11796" w:rsidP="00F11796">
      <w:pPr>
        <w:overflowPunct w:val="0"/>
        <w:autoSpaceDE w:val="0"/>
        <w:autoSpaceDN w:val="0"/>
        <w:adjustRightInd w:val="0"/>
        <w:textAlignment w:val="baseline"/>
        <w:rPr>
          <w:rFonts w:asciiTheme="minorHAnsi" w:eastAsia="Times New Roman" w:hAnsiTheme="minorHAnsi" w:cstheme="minorHAnsi"/>
          <w:sz w:val="20"/>
          <w:szCs w:val="20"/>
        </w:rPr>
      </w:pPr>
      <w:r w:rsidRPr="006E72F1">
        <w:rPr>
          <w:rFonts w:asciiTheme="minorHAnsi" w:eastAsia="Times New Roman" w:hAnsiTheme="minorHAnsi" w:cstheme="minorHAnsi"/>
          <w:noProof/>
          <w:sz w:val="20"/>
          <w:szCs w:val="20"/>
        </w:rPr>
        <w:drawing>
          <wp:inline distT="0" distB="0" distL="0" distR="0" wp14:anchorId="4B1D7E38" wp14:editId="45800F46">
            <wp:extent cx="2752725" cy="723900"/>
            <wp:effectExtent l="0" t="0" r="9525" b="0"/>
            <wp:docPr id="1" name="Picture 1" descr="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723900"/>
                    </a:xfrm>
                    <a:prstGeom prst="rect">
                      <a:avLst/>
                    </a:prstGeom>
                    <a:noFill/>
                    <a:ln>
                      <a:noFill/>
                    </a:ln>
                  </pic:spPr>
                </pic:pic>
              </a:graphicData>
            </a:graphic>
          </wp:inline>
        </w:drawing>
      </w:r>
    </w:p>
    <w:p w:rsidR="00F11796" w:rsidRPr="006E72F1" w:rsidRDefault="00F11796" w:rsidP="00F11796">
      <w:pPr>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rPr>
        <w:t>Paul M. Gray, CEM</w:t>
      </w:r>
    </w:p>
    <w:p w:rsidR="00F11796" w:rsidRPr="006E72F1" w:rsidRDefault="00F11796" w:rsidP="00F11796">
      <w:pPr>
        <w:rPr>
          <w:rFonts w:asciiTheme="minorHAnsi" w:eastAsia="Times New Roman" w:hAnsiTheme="minorHAnsi" w:cstheme="minorHAnsi"/>
          <w:sz w:val="20"/>
          <w:szCs w:val="20"/>
        </w:rPr>
      </w:pPr>
      <w:r w:rsidRPr="006E72F1">
        <w:rPr>
          <w:rFonts w:asciiTheme="minorHAnsi" w:eastAsia="Times New Roman" w:hAnsiTheme="minorHAnsi" w:cstheme="minorHAnsi"/>
          <w:sz w:val="20"/>
          <w:szCs w:val="20"/>
        </w:rPr>
        <w:t>Senior Business Development Professional</w:t>
      </w:r>
    </w:p>
    <w:p w:rsidR="001410E1" w:rsidRPr="006E72F1" w:rsidRDefault="00F11796" w:rsidP="00F30F4D">
      <w:pPr>
        <w:rPr>
          <w:rFonts w:asciiTheme="minorHAnsi" w:hAnsiTheme="minorHAnsi" w:cstheme="minorHAnsi"/>
          <w:sz w:val="20"/>
          <w:szCs w:val="20"/>
        </w:rPr>
      </w:pPr>
      <w:r w:rsidRPr="006E72F1">
        <w:rPr>
          <w:rFonts w:asciiTheme="minorHAnsi" w:eastAsia="Times New Roman" w:hAnsiTheme="minorHAnsi" w:cstheme="minorHAnsi"/>
          <w:sz w:val="20"/>
          <w:szCs w:val="20"/>
        </w:rPr>
        <w:t>UIL Holdings Corporation</w:t>
      </w:r>
    </w:p>
    <w:sectPr w:rsidR="001410E1" w:rsidRPr="006E72F1" w:rsidSect="00D555E7">
      <w:headerReference w:type="default" r:id="rId9"/>
      <w:pgSz w:w="12240" w:h="15840"/>
      <w:pgMar w:top="1080" w:right="90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34" w:rsidRDefault="00D63534" w:rsidP="009A1F07">
      <w:r>
        <w:separator/>
      </w:r>
    </w:p>
  </w:endnote>
  <w:endnote w:type="continuationSeparator" w:id="0">
    <w:p w:rsidR="00D63534" w:rsidRDefault="00D63534" w:rsidP="009A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34" w:rsidRDefault="00D63534" w:rsidP="009A1F07">
      <w:r>
        <w:separator/>
      </w:r>
    </w:p>
  </w:footnote>
  <w:footnote w:type="continuationSeparator" w:id="0">
    <w:p w:rsidR="00D63534" w:rsidRDefault="00D63534" w:rsidP="009A1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49" w:rsidRDefault="00623C49" w:rsidP="00375B96">
    <w:pPr>
      <w:pStyle w:val="Header"/>
      <w:rPr>
        <w:noProof/>
      </w:rPr>
    </w:pPr>
  </w:p>
  <w:p w:rsidR="009A1F07" w:rsidRDefault="00EE1375" w:rsidP="00375B96">
    <w:pPr>
      <w:pStyle w:val="Header"/>
    </w:pPr>
    <w:r>
      <w:rPr>
        <w:noProof/>
      </w:rPr>
      <w:drawing>
        <wp:inline distT="0" distB="0" distL="0" distR="0">
          <wp:extent cx="2295525" cy="666750"/>
          <wp:effectExtent l="0" t="0" r="9525" b="0"/>
          <wp:docPr id="2" name="Picture 1" descr="C:\Users\Dorsob\AppData\Local\Microsoft\Windows\Temporary Internet Files\Content.Outlook\W3YOL44Q\UIL_Letterhead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sob\AppData\Local\Microsoft\Windows\Temporary Internet Files\Content.Outlook\W3YOL44Q\UIL_Letterhead1 (2).jpg"/>
                  <pic:cNvPicPr>
                    <a:picLocks noChangeAspect="1" noChangeArrowheads="1"/>
                  </pic:cNvPicPr>
                </pic:nvPicPr>
                <pic:blipFill>
                  <a:blip r:embed="rId1">
                    <a:extLst>
                      <a:ext uri="{28A0092B-C50C-407E-A947-70E740481C1C}">
                        <a14:useLocalDpi xmlns:a14="http://schemas.microsoft.com/office/drawing/2010/main" val="0"/>
                      </a:ext>
                    </a:extLst>
                  </a:blip>
                  <a:srcRect l="2843" t="14453" r="71107" b="54335"/>
                  <a:stretch>
                    <a:fillRect/>
                  </a:stretch>
                </pic:blipFill>
                <pic:spPr bwMode="auto">
                  <a:xfrm>
                    <a:off x="0" y="0"/>
                    <a:ext cx="2295525" cy="666750"/>
                  </a:xfrm>
                  <a:prstGeom prst="rect">
                    <a:avLst/>
                  </a:prstGeom>
                  <a:noFill/>
                  <a:ln>
                    <a:noFill/>
                  </a:ln>
                </pic:spPr>
              </pic:pic>
            </a:graphicData>
          </a:graphic>
        </wp:inline>
      </w:drawing>
    </w:r>
    <w:r w:rsidR="00D663B7">
      <w:rPr>
        <w:noProof/>
      </w:rPr>
      <w:tab/>
    </w:r>
    <w:r w:rsidR="00D663B7">
      <w:rPr>
        <w:noProof/>
      </w:rPr>
      <w:tab/>
    </w:r>
  </w:p>
  <w:p w:rsidR="009A1F07" w:rsidRDefault="00D63534" w:rsidP="00375B96">
    <w:pPr>
      <w:pStyle w:val="Header"/>
      <w:rPr>
        <w:noProof/>
      </w:rPr>
    </w:pPr>
    <w:r>
      <w:rPr>
        <w:noProof/>
        <w:color w:val="808080"/>
      </w:rPr>
      <w:pict>
        <v:rect id="_x0000_i1025" style="width:499.5pt;height:1.5pt" o:hralign="center" o:hrstd="t" o:hrnoshade="t" o:hr="t" fillcolor="black" stroked="f"/>
      </w:pict>
    </w:r>
  </w:p>
  <w:p w:rsidR="00B37047" w:rsidRPr="0036664E" w:rsidRDefault="00B37047" w:rsidP="00375B96">
    <w:pPr>
      <w:pStyle w:val="Header"/>
      <w:rPr>
        <w:rFonts w:ascii="Arial" w:hAnsi="Arial" w:cs="Arial"/>
        <w:noProof/>
        <w:color w:val="808080"/>
        <w:sz w:val="18"/>
        <w:szCs w:val="18"/>
      </w:rPr>
    </w:pPr>
    <w:r w:rsidRPr="0036664E">
      <w:rPr>
        <w:rFonts w:ascii="Arial" w:hAnsi="Arial" w:cs="Arial"/>
        <w:noProof/>
        <w:color w:val="808080"/>
        <w:sz w:val="18"/>
        <w:szCs w:val="18"/>
      </w:rPr>
      <w:t>157 Church Street</w:t>
    </w:r>
    <w:r w:rsidR="001F020D" w:rsidRPr="0036664E">
      <w:rPr>
        <w:rFonts w:ascii="Arial" w:hAnsi="Arial" w:cs="Arial"/>
        <w:noProof/>
        <w:color w:val="808080"/>
        <w:sz w:val="18"/>
        <w:szCs w:val="18"/>
      </w:rPr>
      <w:t xml:space="preserve">, </w:t>
    </w:r>
    <w:r w:rsidRPr="0036664E">
      <w:rPr>
        <w:rFonts w:ascii="Arial" w:hAnsi="Arial" w:cs="Arial"/>
        <w:noProof/>
        <w:color w:val="808080"/>
        <w:sz w:val="18"/>
        <w:szCs w:val="18"/>
      </w:rPr>
      <w:t>New Haven CT  06510-2100</w:t>
    </w:r>
  </w:p>
  <w:p w:rsidR="009A1F07" w:rsidRDefault="009A1F07" w:rsidP="009A1F07">
    <w:pPr>
      <w:pStyle w:val="Header"/>
      <w:ind w:left="-11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787A"/>
    <w:multiLevelType w:val="hybridMultilevel"/>
    <w:tmpl w:val="8424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D32A92"/>
    <w:multiLevelType w:val="hybridMultilevel"/>
    <w:tmpl w:val="C9E8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1983D6F"/>
    <w:multiLevelType w:val="hybridMultilevel"/>
    <w:tmpl w:val="777EA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75"/>
    <w:rsid w:val="00004ECD"/>
    <w:rsid w:val="000160CE"/>
    <w:rsid w:val="00021962"/>
    <w:rsid w:val="00095748"/>
    <w:rsid w:val="000B05AE"/>
    <w:rsid w:val="000B67EC"/>
    <w:rsid w:val="001166F2"/>
    <w:rsid w:val="0012286C"/>
    <w:rsid w:val="001410E1"/>
    <w:rsid w:val="00183C5D"/>
    <w:rsid w:val="00187044"/>
    <w:rsid w:val="00193402"/>
    <w:rsid w:val="00194331"/>
    <w:rsid w:val="001B74CF"/>
    <w:rsid w:val="001D4FB1"/>
    <w:rsid w:val="001F020D"/>
    <w:rsid w:val="002509E9"/>
    <w:rsid w:val="00271725"/>
    <w:rsid w:val="00274046"/>
    <w:rsid w:val="002916A1"/>
    <w:rsid w:val="00292511"/>
    <w:rsid w:val="002B5AE2"/>
    <w:rsid w:val="003147F2"/>
    <w:rsid w:val="0036664E"/>
    <w:rsid w:val="00375B96"/>
    <w:rsid w:val="003D0534"/>
    <w:rsid w:val="00403A93"/>
    <w:rsid w:val="0044063E"/>
    <w:rsid w:val="00441F99"/>
    <w:rsid w:val="00453029"/>
    <w:rsid w:val="00454CBF"/>
    <w:rsid w:val="00470CB6"/>
    <w:rsid w:val="004B41CC"/>
    <w:rsid w:val="004F23BA"/>
    <w:rsid w:val="005379F7"/>
    <w:rsid w:val="00546E9A"/>
    <w:rsid w:val="005C25E5"/>
    <w:rsid w:val="00623C49"/>
    <w:rsid w:val="00690695"/>
    <w:rsid w:val="006E72F1"/>
    <w:rsid w:val="006F4E29"/>
    <w:rsid w:val="00775C9A"/>
    <w:rsid w:val="00795272"/>
    <w:rsid w:val="007E6C9B"/>
    <w:rsid w:val="008008BD"/>
    <w:rsid w:val="0083067C"/>
    <w:rsid w:val="00833BA5"/>
    <w:rsid w:val="00834F02"/>
    <w:rsid w:val="00850050"/>
    <w:rsid w:val="00870607"/>
    <w:rsid w:val="00885AC1"/>
    <w:rsid w:val="00930885"/>
    <w:rsid w:val="009325D1"/>
    <w:rsid w:val="009702E3"/>
    <w:rsid w:val="009A1F07"/>
    <w:rsid w:val="00A0343E"/>
    <w:rsid w:val="00A10114"/>
    <w:rsid w:val="00A361DD"/>
    <w:rsid w:val="00A93D36"/>
    <w:rsid w:val="00AA6B49"/>
    <w:rsid w:val="00B37047"/>
    <w:rsid w:val="00B64198"/>
    <w:rsid w:val="00BE4C8B"/>
    <w:rsid w:val="00C5183B"/>
    <w:rsid w:val="00C92AAA"/>
    <w:rsid w:val="00CA6DC1"/>
    <w:rsid w:val="00D02DA7"/>
    <w:rsid w:val="00D05F33"/>
    <w:rsid w:val="00D555E7"/>
    <w:rsid w:val="00D57049"/>
    <w:rsid w:val="00D63534"/>
    <w:rsid w:val="00D663B7"/>
    <w:rsid w:val="00DA6939"/>
    <w:rsid w:val="00DB5C8B"/>
    <w:rsid w:val="00DE209F"/>
    <w:rsid w:val="00DE6C26"/>
    <w:rsid w:val="00E142C7"/>
    <w:rsid w:val="00E2420F"/>
    <w:rsid w:val="00E500C0"/>
    <w:rsid w:val="00EC37E6"/>
    <w:rsid w:val="00EE1375"/>
    <w:rsid w:val="00F02286"/>
    <w:rsid w:val="00F11796"/>
    <w:rsid w:val="00F30F4D"/>
    <w:rsid w:val="00FB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E5"/>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7"/>
    <w:pPr>
      <w:tabs>
        <w:tab w:val="center" w:pos="4680"/>
        <w:tab w:val="right" w:pos="9360"/>
      </w:tabs>
    </w:pPr>
  </w:style>
  <w:style w:type="character" w:customStyle="1" w:styleId="HeaderChar">
    <w:name w:val="Header Char"/>
    <w:basedOn w:val="DefaultParagraphFont"/>
    <w:link w:val="Header"/>
    <w:uiPriority w:val="99"/>
    <w:rsid w:val="009A1F07"/>
  </w:style>
  <w:style w:type="paragraph" w:styleId="Footer">
    <w:name w:val="footer"/>
    <w:basedOn w:val="Normal"/>
    <w:link w:val="FooterChar"/>
    <w:uiPriority w:val="99"/>
    <w:unhideWhenUsed/>
    <w:rsid w:val="009A1F07"/>
    <w:pPr>
      <w:tabs>
        <w:tab w:val="center" w:pos="4680"/>
        <w:tab w:val="right" w:pos="9360"/>
      </w:tabs>
    </w:pPr>
  </w:style>
  <w:style w:type="character" w:customStyle="1" w:styleId="FooterChar">
    <w:name w:val="Footer Char"/>
    <w:basedOn w:val="DefaultParagraphFont"/>
    <w:link w:val="Footer"/>
    <w:uiPriority w:val="99"/>
    <w:rsid w:val="009A1F07"/>
  </w:style>
  <w:style w:type="paragraph" w:styleId="BalloonText">
    <w:name w:val="Balloon Text"/>
    <w:basedOn w:val="Normal"/>
    <w:link w:val="BalloonTextChar"/>
    <w:uiPriority w:val="99"/>
    <w:semiHidden/>
    <w:unhideWhenUsed/>
    <w:rsid w:val="009A1F07"/>
    <w:rPr>
      <w:rFonts w:ascii="Tahoma" w:hAnsi="Tahoma" w:cs="Tahoma"/>
      <w:sz w:val="16"/>
      <w:szCs w:val="16"/>
    </w:rPr>
  </w:style>
  <w:style w:type="character" w:customStyle="1" w:styleId="BalloonTextChar">
    <w:name w:val="Balloon Text Char"/>
    <w:link w:val="BalloonText"/>
    <w:uiPriority w:val="99"/>
    <w:semiHidden/>
    <w:rsid w:val="009A1F07"/>
    <w:rPr>
      <w:rFonts w:ascii="Tahoma" w:hAnsi="Tahoma" w:cs="Tahoma"/>
      <w:sz w:val="16"/>
      <w:szCs w:val="16"/>
    </w:rPr>
  </w:style>
  <w:style w:type="paragraph" w:styleId="ListParagraph">
    <w:name w:val="List Paragraph"/>
    <w:basedOn w:val="Normal"/>
    <w:uiPriority w:val="34"/>
    <w:qFormat/>
    <w:rsid w:val="00A93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E5"/>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7"/>
    <w:pPr>
      <w:tabs>
        <w:tab w:val="center" w:pos="4680"/>
        <w:tab w:val="right" w:pos="9360"/>
      </w:tabs>
    </w:pPr>
  </w:style>
  <w:style w:type="character" w:customStyle="1" w:styleId="HeaderChar">
    <w:name w:val="Header Char"/>
    <w:basedOn w:val="DefaultParagraphFont"/>
    <w:link w:val="Header"/>
    <w:uiPriority w:val="99"/>
    <w:rsid w:val="009A1F07"/>
  </w:style>
  <w:style w:type="paragraph" w:styleId="Footer">
    <w:name w:val="footer"/>
    <w:basedOn w:val="Normal"/>
    <w:link w:val="FooterChar"/>
    <w:uiPriority w:val="99"/>
    <w:unhideWhenUsed/>
    <w:rsid w:val="009A1F07"/>
    <w:pPr>
      <w:tabs>
        <w:tab w:val="center" w:pos="4680"/>
        <w:tab w:val="right" w:pos="9360"/>
      </w:tabs>
    </w:pPr>
  </w:style>
  <w:style w:type="character" w:customStyle="1" w:styleId="FooterChar">
    <w:name w:val="Footer Char"/>
    <w:basedOn w:val="DefaultParagraphFont"/>
    <w:link w:val="Footer"/>
    <w:uiPriority w:val="99"/>
    <w:rsid w:val="009A1F07"/>
  </w:style>
  <w:style w:type="paragraph" w:styleId="BalloonText">
    <w:name w:val="Balloon Text"/>
    <w:basedOn w:val="Normal"/>
    <w:link w:val="BalloonTextChar"/>
    <w:uiPriority w:val="99"/>
    <w:semiHidden/>
    <w:unhideWhenUsed/>
    <w:rsid w:val="009A1F07"/>
    <w:rPr>
      <w:rFonts w:ascii="Tahoma" w:hAnsi="Tahoma" w:cs="Tahoma"/>
      <w:sz w:val="16"/>
      <w:szCs w:val="16"/>
    </w:rPr>
  </w:style>
  <w:style w:type="character" w:customStyle="1" w:styleId="BalloonTextChar">
    <w:name w:val="Balloon Text Char"/>
    <w:link w:val="BalloonText"/>
    <w:uiPriority w:val="99"/>
    <w:semiHidden/>
    <w:rsid w:val="009A1F07"/>
    <w:rPr>
      <w:rFonts w:ascii="Tahoma" w:hAnsi="Tahoma" w:cs="Tahoma"/>
      <w:sz w:val="16"/>
      <w:szCs w:val="16"/>
    </w:rPr>
  </w:style>
  <w:style w:type="paragraph" w:styleId="ListParagraph">
    <w:name w:val="List Paragraph"/>
    <w:basedOn w:val="Normal"/>
    <w:uiPriority w:val="34"/>
    <w:qFormat/>
    <w:rsid w:val="00A93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6988">
      <w:bodyDiv w:val="1"/>
      <w:marLeft w:val="0"/>
      <w:marRight w:val="0"/>
      <w:marTop w:val="0"/>
      <w:marBottom w:val="0"/>
      <w:divBdr>
        <w:top w:val="none" w:sz="0" w:space="0" w:color="auto"/>
        <w:left w:val="none" w:sz="0" w:space="0" w:color="auto"/>
        <w:bottom w:val="none" w:sz="0" w:space="0" w:color="auto"/>
        <w:right w:val="none" w:sz="0" w:space="0" w:color="auto"/>
      </w:divBdr>
    </w:div>
    <w:div w:id="1047342199">
      <w:bodyDiv w:val="1"/>
      <w:marLeft w:val="0"/>
      <w:marRight w:val="0"/>
      <w:marTop w:val="0"/>
      <w:marBottom w:val="0"/>
      <w:divBdr>
        <w:top w:val="none" w:sz="0" w:space="0" w:color="auto"/>
        <w:left w:val="none" w:sz="0" w:space="0" w:color="auto"/>
        <w:bottom w:val="none" w:sz="0" w:space="0" w:color="auto"/>
        <w:right w:val="none" w:sz="0" w:space="0" w:color="auto"/>
      </w:divBdr>
    </w:div>
    <w:div w:id="15903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sob\Desktop\LETTERHEAD\UIL%20Letterhead%207_%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UIL Letterhead 7_ 2013.dot</Template>
  <TotalTime>260</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Dorso</dc:creator>
  <cp:lastModifiedBy>Paul Gray</cp:lastModifiedBy>
  <cp:revision>21</cp:revision>
  <cp:lastPrinted>2014-01-09T16:42:00Z</cp:lastPrinted>
  <dcterms:created xsi:type="dcterms:W3CDTF">2013-12-18T18:23:00Z</dcterms:created>
  <dcterms:modified xsi:type="dcterms:W3CDTF">2014-01-14T14:09:00Z</dcterms:modified>
</cp:coreProperties>
</file>